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F6A" w:rsidRDefault="00510F6A" w:rsidP="00510F6A">
      <w:pPr>
        <w:pStyle w:val="xmsonormal"/>
        <w:shd w:val="clear" w:color="auto" w:fill="FFFFFF"/>
        <w:spacing w:before="0" w:beforeAutospacing="0" w:after="0" w:afterAutospacing="0"/>
        <w:rPr>
          <w:color w:val="212121"/>
        </w:rPr>
      </w:pPr>
      <w:r>
        <w:rPr>
          <w:color w:val="212121"/>
        </w:rPr>
        <w:t>Greetings Colleagues,</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t>I am writing to you today with information concerning </w:t>
      </w:r>
      <w:r>
        <w:rPr>
          <w:rStyle w:val="highlight"/>
          <w:color w:val="212121"/>
          <w:shd w:val="clear" w:color="auto" w:fill="FFEE94"/>
        </w:rPr>
        <w:t>s</w:t>
      </w:r>
      <w:r>
        <w:rPr>
          <w:color w:val="212121"/>
        </w:rPr>
        <w:t>ix items:</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t>1.         Comments to be used with Legislators</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t>2.         Request for access to your course directory</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t>3.         Contest for a </w:t>
      </w:r>
      <w:r>
        <w:rPr>
          <w:rStyle w:val="highlight"/>
          <w:color w:val="212121"/>
          <w:shd w:val="clear" w:color="auto" w:fill="FFEE94"/>
        </w:rPr>
        <w:t>S</w:t>
      </w:r>
      <w:r>
        <w:rPr>
          <w:color w:val="212121"/>
        </w:rPr>
        <w:t>eal of Accreditation to be used by institutions</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t>4.         </w:t>
      </w:r>
      <w:r>
        <w:rPr>
          <w:rStyle w:val="highlight"/>
          <w:color w:val="212121"/>
          <w:shd w:val="clear" w:color="auto" w:fill="FFEE94"/>
        </w:rPr>
        <w:t>S</w:t>
      </w:r>
      <w:r>
        <w:rPr>
          <w:color w:val="212121"/>
        </w:rPr>
        <w:t>tudent achievement data project</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t>5.         Mailing of annual Membership Dues</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t>6.         High </w:t>
      </w:r>
      <w:r>
        <w:rPr>
          <w:rStyle w:val="highlight"/>
          <w:color w:val="212121"/>
          <w:shd w:val="clear" w:color="auto" w:fill="FFEE94"/>
        </w:rPr>
        <w:t>S</w:t>
      </w:r>
      <w:r>
        <w:rPr>
          <w:color w:val="212121"/>
        </w:rPr>
        <w:t>chool teachers teaching dual enrollment courses</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t>1.      As you know, the reauthorization of the Higher Education Act will (hopefully) occur during this calendar year.  I have attached to this email </w:t>
      </w:r>
      <w:r>
        <w:rPr>
          <w:rStyle w:val="highlight"/>
          <w:color w:val="212121"/>
          <w:shd w:val="clear" w:color="auto" w:fill="FFEE94"/>
        </w:rPr>
        <w:t>s</w:t>
      </w:r>
      <w:r>
        <w:rPr>
          <w:color w:val="212121"/>
        </w:rPr>
        <w:t>ome comments that have been prepared for your use when visiting or writing to members of the U.</w:t>
      </w:r>
      <w:r>
        <w:rPr>
          <w:rStyle w:val="highlight"/>
          <w:color w:val="212121"/>
          <w:shd w:val="clear" w:color="auto" w:fill="FFEE94"/>
        </w:rPr>
        <w:t>S</w:t>
      </w:r>
      <w:r>
        <w:rPr>
          <w:color w:val="212121"/>
        </w:rPr>
        <w:t>. Congress.  Please feel free to </w:t>
      </w:r>
      <w:r>
        <w:rPr>
          <w:rStyle w:val="highlight"/>
          <w:color w:val="212121"/>
          <w:shd w:val="clear" w:color="auto" w:fill="FFEE94"/>
        </w:rPr>
        <w:t>s</w:t>
      </w:r>
      <w:r>
        <w:rPr>
          <w:color w:val="212121"/>
        </w:rPr>
        <w:t>hare them with your constituents who may have contacts with members of Congress as well.  Your input is vital to what we do as this is </w:t>
      </w:r>
      <w:r>
        <w:rPr>
          <w:color w:val="212121"/>
          <w:u w:val="single"/>
        </w:rPr>
        <w:t>Your</w:t>
      </w:r>
      <w:r>
        <w:rPr>
          <w:color w:val="212121"/>
        </w:rPr>
        <w:t> Commission and you </w:t>
      </w:r>
      <w:r>
        <w:rPr>
          <w:rStyle w:val="highlight"/>
          <w:color w:val="212121"/>
          <w:shd w:val="clear" w:color="auto" w:fill="FFEE94"/>
        </w:rPr>
        <w:t>s</w:t>
      </w:r>
      <w:r>
        <w:rPr>
          <w:color w:val="212121"/>
        </w:rPr>
        <w:t>hould have a voice in the discussions being made about how accreditation is conducted.</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t>2.      Many of you have </w:t>
      </w:r>
      <w:r>
        <w:rPr>
          <w:rStyle w:val="highlight"/>
          <w:color w:val="212121"/>
          <w:shd w:val="clear" w:color="auto" w:fill="FFEE94"/>
        </w:rPr>
        <w:t>s</w:t>
      </w:r>
      <w:r>
        <w:rPr>
          <w:color w:val="212121"/>
        </w:rPr>
        <w:t>ubmitted a </w:t>
      </w:r>
      <w:r>
        <w:rPr>
          <w:rStyle w:val="highlight"/>
          <w:color w:val="212121"/>
          <w:shd w:val="clear" w:color="auto" w:fill="FFEE94"/>
        </w:rPr>
        <w:t>s</w:t>
      </w:r>
      <w:r>
        <w:rPr>
          <w:color w:val="212121"/>
        </w:rPr>
        <w:t>ubstantive change request for a </w:t>
      </w:r>
      <w:r>
        <w:rPr>
          <w:rStyle w:val="highlight"/>
          <w:color w:val="212121"/>
          <w:shd w:val="clear" w:color="auto" w:fill="FFEE94"/>
        </w:rPr>
        <w:t>s</w:t>
      </w:r>
      <w:r>
        <w:rPr>
          <w:color w:val="212121"/>
        </w:rPr>
        <w:t>ignificant departure from what you were currently offering.  We have found that often, a </w:t>
      </w:r>
      <w:r>
        <w:rPr>
          <w:rStyle w:val="highlight"/>
          <w:color w:val="212121"/>
          <w:shd w:val="clear" w:color="auto" w:fill="FFEE94"/>
        </w:rPr>
        <w:t>s</w:t>
      </w:r>
      <w:r>
        <w:rPr>
          <w:color w:val="212121"/>
        </w:rPr>
        <w:t>ignificant departure doesn’t exist.  Also, the Commission is increasingly being asked by federal agencies, including Homeland </w:t>
      </w:r>
      <w:r>
        <w:rPr>
          <w:rStyle w:val="highlight"/>
          <w:color w:val="212121"/>
          <w:shd w:val="clear" w:color="auto" w:fill="FFEE94"/>
        </w:rPr>
        <w:t>S</w:t>
      </w:r>
      <w:r>
        <w:rPr>
          <w:color w:val="212121"/>
        </w:rPr>
        <w:t>ecurity, for validation of your academic programs.  Therefore, in order to assist the Commission in responding effectively to your requests and those of external agencies, we need to have access to the list of your programs with their Classification of Instructional Program (CIP) codes.  Would you please provide me with the link to the list of your academic courses on your website?</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t>3.      Many of you have asked to use the </w:t>
      </w:r>
      <w:r>
        <w:rPr>
          <w:rStyle w:val="highlight"/>
          <w:color w:val="212121"/>
          <w:shd w:val="clear" w:color="auto" w:fill="FFEE94"/>
        </w:rPr>
        <w:t>S</w:t>
      </w:r>
      <w:r>
        <w:rPr>
          <w:color w:val="212121"/>
        </w:rPr>
        <w:t>ACSCOC logo on your website and in other publications, but the Executive Council has determined the </w:t>
      </w:r>
      <w:r>
        <w:rPr>
          <w:rStyle w:val="highlight"/>
          <w:color w:val="212121"/>
          <w:shd w:val="clear" w:color="auto" w:fill="FFEE94"/>
        </w:rPr>
        <w:t>S</w:t>
      </w:r>
      <w:r>
        <w:rPr>
          <w:color w:val="212121"/>
        </w:rPr>
        <w:t>ACSCOC logo </w:t>
      </w:r>
      <w:r>
        <w:rPr>
          <w:rStyle w:val="highlight"/>
          <w:color w:val="212121"/>
          <w:shd w:val="clear" w:color="auto" w:fill="FFEE94"/>
        </w:rPr>
        <w:t>s</w:t>
      </w:r>
      <w:r>
        <w:rPr>
          <w:color w:val="212121"/>
        </w:rPr>
        <w:t>hould be used only for official documents.  Instead, the Council has asked for a </w:t>
      </w:r>
      <w:r>
        <w:rPr>
          <w:rStyle w:val="highlight"/>
          <w:color w:val="212121"/>
          <w:shd w:val="clear" w:color="auto" w:fill="FFEE94"/>
        </w:rPr>
        <w:t>s</w:t>
      </w:r>
      <w:r>
        <w:rPr>
          <w:color w:val="212121"/>
        </w:rPr>
        <w:t>eal of accreditation to be developed that could be used by institutions on their websites, in catalogues, etc., to demonstrate that they are accredited by </w:t>
      </w:r>
      <w:r>
        <w:rPr>
          <w:rStyle w:val="highlight"/>
          <w:color w:val="212121"/>
          <w:shd w:val="clear" w:color="auto" w:fill="FFEE94"/>
        </w:rPr>
        <w:t>S</w:t>
      </w:r>
      <w:r>
        <w:rPr>
          <w:color w:val="212121"/>
        </w:rPr>
        <w:t>ACSCOC.</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t>         Toward that end, I’m inviting you to ask your faculty, </w:t>
      </w:r>
      <w:r>
        <w:rPr>
          <w:rStyle w:val="highlight"/>
          <w:color w:val="212121"/>
          <w:shd w:val="clear" w:color="auto" w:fill="FFEE94"/>
        </w:rPr>
        <w:t>s</w:t>
      </w:r>
      <w:r>
        <w:rPr>
          <w:color w:val="212121"/>
        </w:rPr>
        <w:t>taff and </w:t>
      </w:r>
      <w:r>
        <w:rPr>
          <w:rStyle w:val="highlight"/>
          <w:color w:val="212121"/>
          <w:shd w:val="clear" w:color="auto" w:fill="FFEE94"/>
        </w:rPr>
        <w:t>s</w:t>
      </w:r>
      <w:r>
        <w:rPr>
          <w:color w:val="212121"/>
        </w:rPr>
        <w:t>tudents to </w:t>
      </w:r>
      <w:r>
        <w:rPr>
          <w:rStyle w:val="highlight"/>
          <w:color w:val="212121"/>
          <w:shd w:val="clear" w:color="auto" w:fill="FFEE94"/>
        </w:rPr>
        <w:t>s</w:t>
      </w:r>
      <w:r>
        <w:rPr>
          <w:color w:val="212121"/>
        </w:rPr>
        <w:t>end the Commission their ideas for a </w:t>
      </w:r>
      <w:r>
        <w:rPr>
          <w:rStyle w:val="highlight"/>
          <w:color w:val="212121"/>
          <w:shd w:val="clear" w:color="auto" w:fill="FFEE94"/>
        </w:rPr>
        <w:t>s</w:t>
      </w:r>
      <w:r>
        <w:rPr>
          <w:color w:val="212121"/>
        </w:rPr>
        <w:t xml:space="preserve">eal.  Directions are attached for your use and information.  Dr. Pamela </w:t>
      </w:r>
      <w:proofErr w:type="spellStart"/>
      <w:r>
        <w:rPr>
          <w:color w:val="212121"/>
        </w:rPr>
        <w:t>Cravey</w:t>
      </w:r>
      <w:proofErr w:type="spellEnd"/>
      <w:r>
        <w:rPr>
          <w:color w:val="212121"/>
        </w:rPr>
        <w:t>, Coordinator of Communications and External Affairs at the Commission, can answer questions related to the contest.  </w:t>
      </w:r>
      <w:r>
        <w:rPr>
          <w:rStyle w:val="highlight"/>
          <w:color w:val="212121"/>
          <w:shd w:val="clear" w:color="auto" w:fill="FFEE94"/>
        </w:rPr>
        <w:t>S</w:t>
      </w:r>
      <w:r>
        <w:rPr>
          <w:color w:val="212121"/>
        </w:rPr>
        <w:t>he can be reached at </w:t>
      </w:r>
      <w:hyperlink r:id="rId4" w:tgtFrame="_blank" w:history="1">
        <w:r>
          <w:rPr>
            <w:rStyle w:val="Hyperlink"/>
          </w:rPr>
          <w:t>pcravey@</w:t>
        </w:r>
        <w:r>
          <w:rPr>
            <w:rStyle w:val="highlight"/>
            <w:color w:val="0000FF"/>
            <w:u w:val="single"/>
            <w:shd w:val="clear" w:color="auto" w:fill="FFEE94"/>
          </w:rPr>
          <w:t>s</w:t>
        </w:r>
        <w:r>
          <w:rPr>
            <w:rStyle w:val="Hyperlink"/>
          </w:rPr>
          <w:t>acscoc.org</w:t>
        </w:r>
      </w:hyperlink>
      <w:r>
        <w:rPr>
          <w:color w:val="212121"/>
        </w:rPr>
        <w:t>.  You might remember that the </w:t>
      </w:r>
      <w:r>
        <w:rPr>
          <w:rStyle w:val="highlight"/>
          <w:color w:val="212121"/>
          <w:shd w:val="clear" w:color="auto" w:fill="FFEE94"/>
        </w:rPr>
        <w:t>S</w:t>
      </w:r>
      <w:r>
        <w:rPr>
          <w:color w:val="212121"/>
        </w:rPr>
        <w:t>ACSCOC logo was developed using this </w:t>
      </w:r>
      <w:r>
        <w:rPr>
          <w:rStyle w:val="highlight"/>
          <w:color w:val="212121"/>
          <w:shd w:val="clear" w:color="auto" w:fill="FFEE94"/>
        </w:rPr>
        <w:t>s</w:t>
      </w:r>
      <w:r>
        <w:rPr>
          <w:color w:val="212121"/>
        </w:rPr>
        <w:t>ame approach.</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lastRenderedPageBreak/>
        <w:t>4.      In response to directives from the U.</w:t>
      </w:r>
      <w:r>
        <w:rPr>
          <w:rStyle w:val="highlight"/>
          <w:color w:val="212121"/>
          <w:shd w:val="clear" w:color="auto" w:fill="FFEE94"/>
        </w:rPr>
        <w:t>S</w:t>
      </w:r>
      <w:r>
        <w:rPr>
          <w:color w:val="212121"/>
        </w:rPr>
        <w:t>. Department of Education, we are beginning a project to review </w:t>
      </w:r>
      <w:r>
        <w:rPr>
          <w:rStyle w:val="highlight"/>
          <w:color w:val="212121"/>
          <w:shd w:val="clear" w:color="auto" w:fill="FFEE94"/>
        </w:rPr>
        <w:t>s</w:t>
      </w:r>
      <w:r>
        <w:rPr>
          <w:color w:val="212121"/>
        </w:rPr>
        <w:t>tudent achievement data at each of our institutions </w:t>
      </w:r>
      <w:r>
        <w:rPr>
          <w:rStyle w:val="highlight"/>
          <w:color w:val="212121"/>
          <w:shd w:val="clear" w:color="auto" w:fill="FFEE94"/>
        </w:rPr>
        <w:t>s</w:t>
      </w:r>
      <w:r>
        <w:rPr>
          <w:color w:val="212121"/>
        </w:rPr>
        <w:t>o that we can determine ways to increase completion rates at our institutions.  Under </w:t>
      </w:r>
      <w:r>
        <w:rPr>
          <w:rStyle w:val="highlight"/>
          <w:color w:val="212121"/>
          <w:shd w:val="clear" w:color="auto" w:fill="FFEE94"/>
        </w:rPr>
        <w:t>s</w:t>
      </w:r>
      <w:r>
        <w:rPr>
          <w:color w:val="212121"/>
        </w:rPr>
        <w:t>eparate cover, you will be receiving from me a letter that describes the project, includes data we have received from your institution on your Annual Institutional  Profile, data from the U.</w:t>
      </w:r>
      <w:r>
        <w:rPr>
          <w:rStyle w:val="highlight"/>
          <w:color w:val="212121"/>
          <w:shd w:val="clear" w:color="auto" w:fill="FFEE94"/>
        </w:rPr>
        <w:t>S</w:t>
      </w:r>
      <w:r>
        <w:rPr>
          <w:color w:val="212121"/>
        </w:rPr>
        <w:t>. Department of Education (IPEDS), and if you gave your permission for the Commission to use it, data from the National </w:t>
      </w:r>
      <w:r>
        <w:rPr>
          <w:rStyle w:val="highlight"/>
          <w:color w:val="212121"/>
          <w:shd w:val="clear" w:color="auto" w:fill="FFEE94"/>
        </w:rPr>
        <w:t>S</w:t>
      </w:r>
      <w:r>
        <w:rPr>
          <w:color w:val="212121"/>
        </w:rPr>
        <w:t xml:space="preserve">tudent Clearinghouse.  Please read the letter carefully and provide responses to the questions asked by the date identified.  If you have questions about the project, please contact Dr. Alexei </w:t>
      </w:r>
      <w:proofErr w:type="spellStart"/>
      <w:r>
        <w:rPr>
          <w:color w:val="212121"/>
        </w:rPr>
        <w:t>Matveev</w:t>
      </w:r>
      <w:proofErr w:type="spellEnd"/>
      <w:r>
        <w:rPr>
          <w:color w:val="212121"/>
        </w:rPr>
        <w:t>, Director of Training and Research at the Commission (</w:t>
      </w:r>
      <w:hyperlink r:id="rId5" w:tgtFrame="_blank" w:history="1">
        <w:r>
          <w:rPr>
            <w:rStyle w:val="Hyperlink"/>
          </w:rPr>
          <w:t>amatveev@</w:t>
        </w:r>
        <w:r>
          <w:rPr>
            <w:rStyle w:val="highlight"/>
            <w:color w:val="0000FF"/>
            <w:u w:val="single"/>
            <w:shd w:val="clear" w:color="auto" w:fill="FFEE94"/>
          </w:rPr>
          <w:t>s</w:t>
        </w:r>
        <w:r>
          <w:rPr>
            <w:rStyle w:val="Hyperlink"/>
          </w:rPr>
          <w:t>acscoc.org</w:t>
        </w:r>
      </w:hyperlink>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t>         As you are aware, </w:t>
      </w:r>
      <w:r>
        <w:rPr>
          <w:rStyle w:val="highlight"/>
          <w:color w:val="212121"/>
          <w:shd w:val="clear" w:color="auto" w:fill="FFEE94"/>
        </w:rPr>
        <w:t>S</w:t>
      </w:r>
      <w:r>
        <w:rPr>
          <w:color w:val="212121"/>
        </w:rPr>
        <w:t>ACSCOC is recognized by the U.</w:t>
      </w:r>
      <w:r>
        <w:rPr>
          <w:rStyle w:val="highlight"/>
          <w:color w:val="212121"/>
          <w:shd w:val="clear" w:color="auto" w:fill="FFEE94"/>
        </w:rPr>
        <w:t>S</w:t>
      </w:r>
      <w:r>
        <w:rPr>
          <w:color w:val="212121"/>
        </w:rPr>
        <w:t>. </w:t>
      </w:r>
      <w:r>
        <w:rPr>
          <w:rStyle w:val="highlight"/>
          <w:color w:val="212121"/>
          <w:shd w:val="clear" w:color="auto" w:fill="FFEE94"/>
        </w:rPr>
        <w:t>S</w:t>
      </w:r>
      <w:r>
        <w:rPr>
          <w:color w:val="212121"/>
        </w:rPr>
        <w:t>ecretary of Education and is </w:t>
      </w:r>
      <w:r>
        <w:rPr>
          <w:rStyle w:val="highlight"/>
          <w:color w:val="212121"/>
          <w:shd w:val="clear" w:color="auto" w:fill="FFEE94"/>
        </w:rPr>
        <w:t>s</w:t>
      </w:r>
      <w:r>
        <w:rPr>
          <w:color w:val="212121"/>
        </w:rPr>
        <w:t>cheduled for review for continued recognition this year.  We will use the information from the project on </w:t>
      </w:r>
      <w:r>
        <w:rPr>
          <w:rStyle w:val="highlight"/>
          <w:color w:val="212121"/>
          <w:shd w:val="clear" w:color="auto" w:fill="FFEE94"/>
        </w:rPr>
        <w:t>s</w:t>
      </w:r>
      <w:r>
        <w:rPr>
          <w:color w:val="212121"/>
        </w:rPr>
        <w:t>tudent achievement data in the materials </w:t>
      </w:r>
      <w:r>
        <w:rPr>
          <w:rStyle w:val="highlight"/>
          <w:color w:val="212121"/>
          <w:shd w:val="clear" w:color="auto" w:fill="FFEE94"/>
        </w:rPr>
        <w:t>s</w:t>
      </w:r>
      <w:r>
        <w:rPr>
          <w:color w:val="212121"/>
        </w:rPr>
        <w:t>ubmitted for our Petition for Continued Recognition. </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rStyle w:val="contextualextensionhighlight"/>
          <w:color w:val="0078D7"/>
          <w:bdr w:val="none" w:sz="0" w:space="0" w:color="auto" w:frame="1"/>
        </w:rPr>
        <w:t>5.      The </w:t>
      </w:r>
      <w:r>
        <w:rPr>
          <w:rStyle w:val="highlight"/>
          <w:color w:val="0078D7"/>
          <w:bdr w:val="none" w:sz="0" w:space="0" w:color="auto" w:frame="1"/>
          <w:shd w:val="clear" w:color="auto" w:fill="FFEE94"/>
        </w:rPr>
        <w:t>S</w:t>
      </w:r>
      <w:r>
        <w:rPr>
          <w:rStyle w:val="contextualextensionhighlight"/>
          <w:color w:val="0078D7"/>
          <w:bdr w:val="none" w:sz="0" w:space="0" w:color="auto" w:frame="1"/>
        </w:rPr>
        <w:t>ACSCOC annual membership dues invoices for the period July 1, 2017 - June 30, 2018, are being mailed today to the office of the CEO at each institution.</w:t>
      </w:r>
      <w:r>
        <w:rPr>
          <w:color w:val="212121"/>
        </w:rPr>
        <w:t xml:space="preserve">   Payment is due by July 31, 2017.   If you have not received an invoice within the next 5 business days </w:t>
      </w:r>
      <w:proofErr w:type="gramStart"/>
      <w:r>
        <w:rPr>
          <w:color w:val="212121"/>
        </w:rPr>
        <w:t>or</w:t>
      </w:r>
      <w:proofErr w:type="gramEnd"/>
      <w:r>
        <w:rPr>
          <w:color w:val="212121"/>
        </w:rPr>
        <w:t xml:space="preserve"> have questions about the invoice upon receipt, contact Ms. </w:t>
      </w:r>
      <w:proofErr w:type="spellStart"/>
      <w:r>
        <w:rPr>
          <w:color w:val="212121"/>
        </w:rPr>
        <w:t>Tenille</w:t>
      </w:r>
      <w:proofErr w:type="spellEnd"/>
      <w:r>
        <w:rPr>
          <w:color w:val="212121"/>
        </w:rPr>
        <w:t xml:space="preserve"> Wilson in the </w:t>
      </w:r>
      <w:r>
        <w:rPr>
          <w:rStyle w:val="highlight"/>
          <w:color w:val="212121"/>
          <w:shd w:val="clear" w:color="auto" w:fill="FFEE94"/>
        </w:rPr>
        <w:t>S</w:t>
      </w:r>
      <w:r>
        <w:rPr>
          <w:color w:val="212121"/>
        </w:rPr>
        <w:t>ACSCOC Business Office at (404) 994-6537 or </w:t>
      </w:r>
      <w:hyperlink r:id="rId6" w:tgtFrame="_blank" w:history="1">
        <w:r>
          <w:rPr>
            <w:rStyle w:val="Hyperlink"/>
          </w:rPr>
          <w:t>twilson@</w:t>
        </w:r>
        <w:r>
          <w:rPr>
            <w:rStyle w:val="highlight"/>
            <w:color w:val="0000FF"/>
            <w:u w:val="single"/>
            <w:shd w:val="clear" w:color="auto" w:fill="FFEE94"/>
          </w:rPr>
          <w:t>s</w:t>
        </w:r>
        <w:r>
          <w:rPr>
            <w:rStyle w:val="Hyperlink"/>
          </w:rPr>
          <w:t>acscoc.org</w:t>
        </w:r>
      </w:hyperlink>
      <w:r>
        <w:rPr>
          <w:color w:val="212121"/>
        </w:rPr>
        <w:t>.</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t>6.      Finally, we have heard that </w:t>
      </w:r>
      <w:r>
        <w:rPr>
          <w:rStyle w:val="highlight"/>
          <w:color w:val="212121"/>
          <w:shd w:val="clear" w:color="auto" w:fill="FFEE94"/>
        </w:rPr>
        <w:t>s</w:t>
      </w:r>
      <w:r>
        <w:rPr>
          <w:color w:val="212121"/>
        </w:rPr>
        <w:t>ome institutions are getting around hiring qualified faculty to teach in dual enrollment programs by enrolling high </w:t>
      </w:r>
      <w:r>
        <w:rPr>
          <w:rStyle w:val="highlight"/>
          <w:color w:val="212121"/>
          <w:shd w:val="clear" w:color="auto" w:fill="FFEE94"/>
        </w:rPr>
        <w:t>s</w:t>
      </w:r>
      <w:r>
        <w:rPr>
          <w:color w:val="212121"/>
        </w:rPr>
        <w:t>chool teachers in graduate programs and then making them teaching assistants with a qualified faculty member at the college or university as the teacher of record.  This is </w:t>
      </w:r>
      <w:r>
        <w:rPr>
          <w:color w:val="212121"/>
          <w:u w:val="single"/>
        </w:rPr>
        <w:t>not</w:t>
      </w:r>
      <w:r>
        <w:rPr>
          <w:color w:val="212121"/>
        </w:rPr>
        <w:t> an acceptable practice and borders on non-compliance with both our Principle of Integrity (1.1) and Comprehensive </w:t>
      </w:r>
      <w:r>
        <w:rPr>
          <w:rStyle w:val="highlight"/>
          <w:color w:val="212121"/>
          <w:shd w:val="clear" w:color="auto" w:fill="FFEE94"/>
        </w:rPr>
        <w:t>S</w:t>
      </w:r>
      <w:r>
        <w:rPr>
          <w:color w:val="212121"/>
        </w:rPr>
        <w:t xml:space="preserve">tandard 3.7, </w:t>
      </w:r>
      <w:proofErr w:type="gramStart"/>
      <w:r>
        <w:rPr>
          <w:color w:val="212121"/>
        </w:rPr>
        <w:t>Faculty, that</w:t>
      </w:r>
      <w:proofErr w:type="gramEnd"/>
      <w:r>
        <w:rPr>
          <w:color w:val="212121"/>
        </w:rPr>
        <w:t xml:space="preserve"> defines faculty qualifications.  I know that in </w:t>
      </w:r>
      <w:r>
        <w:rPr>
          <w:rStyle w:val="highlight"/>
          <w:color w:val="212121"/>
          <w:shd w:val="clear" w:color="auto" w:fill="FFEE94"/>
        </w:rPr>
        <w:t>s</w:t>
      </w:r>
      <w:r>
        <w:rPr>
          <w:color w:val="212121"/>
        </w:rPr>
        <w:t>ome areas it is </w:t>
      </w:r>
      <w:r>
        <w:rPr>
          <w:rStyle w:val="highlight"/>
          <w:color w:val="212121"/>
          <w:shd w:val="clear" w:color="auto" w:fill="FFEE94"/>
        </w:rPr>
        <w:t>s</w:t>
      </w:r>
      <w:r>
        <w:rPr>
          <w:color w:val="212121"/>
        </w:rPr>
        <w:t>ometimes difficult to find qualified high </w:t>
      </w:r>
      <w:r>
        <w:rPr>
          <w:rStyle w:val="highlight"/>
          <w:color w:val="212121"/>
          <w:shd w:val="clear" w:color="auto" w:fill="FFEE94"/>
        </w:rPr>
        <w:t>s</w:t>
      </w:r>
      <w:r>
        <w:rPr>
          <w:color w:val="212121"/>
        </w:rPr>
        <w:t>chool teachers to teach the dual enrollment courses, but you must find a better way than I just described. </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color w:val="212121"/>
        </w:rPr>
        <w:t>As always, please let me know if I can be of any assistance to you.  Have a great </w:t>
      </w:r>
      <w:r>
        <w:rPr>
          <w:rStyle w:val="highlight"/>
          <w:color w:val="212121"/>
          <w:shd w:val="clear" w:color="auto" w:fill="FFEE94"/>
        </w:rPr>
        <w:t>s</w:t>
      </w:r>
      <w:r>
        <w:rPr>
          <w:color w:val="212121"/>
        </w:rPr>
        <w:t>ummer!</w:t>
      </w:r>
    </w:p>
    <w:p w:rsidR="00510F6A" w:rsidRDefault="00510F6A" w:rsidP="00510F6A">
      <w:pPr>
        <w:pStyle w:val="xmsonormal"/>
        <w:shd w:val="clear" w:color="auto" w:fill="FFFFFF"/>
        <w:spacing w:before="0" w:beforeAutospacing="0" w:after="0" w:afterAutospacing="0"/>
        <w:rPr>
          <w:color w:val="212121"/>
        </w:rPr>
      </w:pPr>
      <w:r>
        <w:rPr>
          <w:color w:val="212121"/>
        </w:rPr>
        <w:t> </w:t>
      </w:r>
    </w:p>
    <w:p w:rsidR="00510F6A" w:rsidRDefault="00510F6A" w:rsidP="00510F6A">
      <w:pPr>
        <w:pStyle w:val="xmsonormal"/>
        <w:shd w:val="clear" w:color="auto" w:fill="FFFFFF"/>
        <w:spacing w:before="0" w:beforeAutospacing="0" w:after="0" w:afterAutospacing="0"/>
        <w:rPr>
          <w:color w:val="212121"/>
        </w:rPr>
      </w:pPr>
      <w:r>
        <w:rPr>
          <w:rStyle w:val="highlight"/>
          <w:rFonts w:ascii="Brush Script MT" w:hAnsi="Brush Script MT"/>
          <w:color w:val="212121"/>
          <w:sz w:val="28"/>
          <w:szCs w:val="28"/>
          <w:shd w:val="clear" w:color="auto" w:fill="FFEE94"/>
        </w:rPr>
        <w:t>Belle</w:t>
      </w:r>
      <w:r>
        <w:rPr>
          <w:rFonts w:ascii="Brush Script MT" w:hAnsi="Brush Script MT"/>
          <w:color w:val="212121"/>
          <w:sz w:val="28"/>
          <w:szCs w:val="28"/>
        </w:rPr>
        <w:t> </w:t>
      </w:r>
      <w:proofErr w:type="spellStart"/>
      <w:r>
        <w:rPr>
          <w:rStyle w:val="highlight"/>
          <w:rFonts w:ascii="Brush Script MT" w:hAnsi="Brush Script MT"/>
          <w:color w:val="212121"/>
          <w:sz w:val="28"/>
          <w:szCs w:val="28"/>
          <w:shd w:val="clear" w:color="auto" w:fill="FFEE94"/>
        </w:rPr>
        <w:t>Wheelan</w:t>
      </w:r>
      <w:proofErr w:type="spellEnd"/>
    </w:p>
    <w:p w:rsidR="00394B48" w:rsidRDefault="00394B48"/>
    <w:sectPr w:rsidR="00394B48" w:rsidSect="00394B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0F6A"/>
    <w:rsid w:val="00003432"/>
    <w:rsid w:val="001119A9"/>
    <w:rsid w:val="00165271"/>
    <w:rsid w:val="002101FB"/>
    <w:rsid w:val="00394B48"/>
    <w:rsid w:val="00510F6A"/>
    <w:rsid w:val="005A4CCA"/>
    <w:rsid w:val="00F861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10F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510F6A"/>
  </w:style>
  <w:style w:type="character" w:styleId="Hyperlink">
    <w:name w:val="Hyperlink"/>
    <w:basedOn w:val="DefaultParagraphFont"/>
    <w:uiPriority w:val="99"/>
    <w:semiHidden/>
    <w:unhideWhenUsed/>
    <w:rsid w:val="00510F6A"/>
    <w:rPr>
      <w:color w:val="0000FF"/>
      <w:u w:val="single"/>
    </w:rPr>
  </w:style>
  <w:style w:type="character" w:customStyle="1" w:styleId="contextualextensionhighlight">
    <w:name w:val="contextualextensionhighlight"/>
    <w:basedOn w:val="DefaultParagraphFont"/>
    <w:rsid w:val="00510F6A"/>
  </w:style>
</w:styles>
</file>

<file path=word/webSettings.xml><?xml version="1.0" encoding="utf-8"?>
<w:webSettings xmlns:r="http://schemas.openxmlformats.org/officeDocument/2006/relationships" xmlns:w="http://schemas.openxmlformats.org/wordprocessingml/2006/main">
  <w:divs>
    <w:div w:id="1627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wilson@sacscoc.org" TargetMode="External"/><Relationship Id="rId5" Type="http://schemas.openxmlformats.org/officeDocument/2006/relationships/hyperlink" Target="mailto:amatveev@sacscoc.org" TargetMode="External"/><Relationship Id="rId4" Type="http://schemas.openxmlformats.org/officeDocument/2006/relationships/hyperlink" Target="mailto:pcravey@sacsc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4275</Characters>
  <Application>Microsoft Office Word</Application>
  <DocSecurity>0</DocSecurity>
  <Lines>35</Lines>
  <Paragraphs>10</Paragraphs>
  <ScaleCrop>false</ScaleCrop>
  <Company>Microsoft</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Freeman</dc:creator>
  <cp:lastModifiedBy>Sharon Freeman</cp:lastModifiedBy>
  <cp:revision>1</cp:revision>
  <dcterms:created xsi:type="dcterms:W3CDTF">2017-08-01T14:14:00Z</dcterms:created>
  <dcterms:modified xsi:type="dcterms:W3CDTF">2017-08-01T14:15:00Z</dcterms:modified>
</cp:coreProperties>
</file>