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0BE" w:rsidRPr="005D10BE" w:rsidRDefault="005D10BE" w:rsidP="00D217BE">
      <w:pPr>
        <w:jc w:val="center"/>
        <w:rPr>
          <w:rFonts w:ascii="Times New Roman" w:hAnsi="Times New Roman" w:cs="Times New Roman"/>
          <w:b/>
          <w:color w:val="00B050"/>
          <w:sz w:val="32"/>
          <w:szCs w:val="32"/>
        </w:rPr>
      </w:pPr>
      <w:r w:rsidRPr="005D10BE">
        <w:rPr>
          <w:rFonts w:ascii="Times New Roman" w:hAnsi="Times New Roman" w:cs="Times New Roman"/>
          <w:b/>
          <w:color w:val="00B050"/>
          <w:sz w:val="32"/>
          <w:szCs w:val="32"/>
        </w:rPr>
        <w:t>Mississippi Valley State University</w:t>
      </w:r>
      <w:bookmarkStart w:id="0" w:name="_GoBack"/>
      <w:bookmarkEnd w:id="0"/>
    </w:p>
    <w:p w:rsidR="00626C0B" w:rsidRPr="005D10BE" w:rsidRDefault="00D217BE" w:rsidP="00D217BE">
      <w:pPr>
        <w:jc w:val="center"/>
        <w:rPr>
          <w:rFonts w:ascii="Times New Roman" w:hAnsi="Times New Roman" w:cs="Times New Roman"/>
          <w:b/>
          <w:color w:val="00B050"/>
          <w:sz w:val="24"/>
          <w:szCs w:val="24"/>
        </w:rPr>
      </w:pPr>
      <w:r w:rsidRPr="005D10BE">
        <w:rPr>
          <w:rFonts w:ascii="Times New Roman" w:hAnsi="Times New Roman" w:cs="Times New Roman"/>
          <w:b/>
          <w:color w:val="00B050"/>
          <w:sz w:val="24"/>
          <w:szCs w:val="24"/>
        </w:rPr>
        <w:t xml:space="preserve">Principal </w:t>
      </w:r>
      <w:r w:rsidR="00375369" w:rsidRPr="005D10BE">
        <w:rPr>
          <w:rFonts w:ascii="Times New Roman" w:hAnsi="Times New Roman" w:cs="Times New Roman"/>
          <w:b/>
          <w:color w:val="00B050"/>
          <w:sz w:val="24"/>
          <w:szCs w:val="24"/>
        </w:rPr>
        <w:t>Survey</w:t>
      </w:r>
      <w:r w:rsidR="005D10BE" w:rsidRPr="005D10BE">
        <w:rPr>
          <w:rFonts w:ascii="Times New Roman" w:hAnsi="Times New Roman" w:cs="Times New Roman"/>
          <w:b/>
          <w:color w:val="00B050"/>
          <w:sz w:val="24"/>
          <w:szCs w:val="24"/>
        </w:rPr>
        <w:t xml:space="preserve"> </w:t>
      </w:r>
    </w:p>
    <w:p w:rsidR="00D217BE" w:rsidRPr="00E7754F" w:rsidRDefault="00D217BE" w:rsidP="00D217BE">
      <w:pPr>
        <w:jc w:val="center"/>
        <w:rPr>
          <w:rFonts w:ascii="Times New Roman" w:hAnsi="Times New Roman" w:cs="Times New Roman"/>
          <w:b/>
          <w:sz w:val="24"/>
          <w:szCs w:val="24"/>
        </w:rPr>
      </w:pPr>
      <w:r w:rsidRPr="00E7754F">
        <w:rPr>
          <w:rFonts w:ascii="Times New Roman" w:hAnsi="Times New Roman" w:cs="Times New Roman"/>
          <w:b/>
          <w:sz w:val="24"/>
          <w:szCs w:val="24"/>
        </w:rPr>
        <w:t xml:space="preserve">First </w:t>
      </w:r>
      <w:r w:rsidR="00786D5F">
        <w:rPr>
          <w:rFonts w:ascii="Times New Roman" w:hAnsi="Times New Roman" w:cs="Times New Roman"/>
          <w:b/>
          <w:sz w:val="24"/>
          <w:szCs w:val="24"/>
        </w:rPr>
        <w:t xml:space="preserve">year </w:t>
      </w:r>
      <w:r w:rsidRPr="00E7754F">
        <w:rPr>
          <w:rFonts w:ascii="Times New Roman" w:hAnsi="Times New Roman" w:cs="Times New Roman"/>
          <w:b/>
          <w:sz w:val="24"/>
          <w:szCs w:val="24"/>
        </w:rPr>
        <w:t>(201</w:t>
      </w:r>
      <w:r w:rsidR="00443C88" w:rsidRPr="00E7754F">
        <w:rPr>
          <w:rFonts w:ascii="Times New Roman" w:hAnsi="Times New Roman" w:cs="Times New Roman"/>
          <w:b/>
          <w:sz w:val="24"/>
          <w:szCs w:val="24"/>
        </w:rPr>
        <w:t>7</w:t>
      </w:r>
      <w:r w:rsidRPr="00E7754F">
        <w:rPr>
          <w:rFonts w:ascii="Times New Roman" w:hAnsi="Times New Roman" w:cs="Times New Roman"/>
          <w:b/>
          <w:sz w:val="24"/>
          <w:szCs w:val="24"/>
        </w:rPr>
        <w:t>-201</w:t>
      </w:r>
      <w:r w:rsidR="00443C88" w:rsidRPr="00E7754F">
        <w:rPr>
          <w:rFonts w:ascii="Times New Roman" w:hAnsi="Times New Roman" w:cs="Times New Roman"/>
          <w:b/>
          <w:sz w:val="24"/>
          <w:szCs w:val="24"/>
        </w:rPr>
        <w:t>8</w:t>
      </w:r>
      <w:r w:rsidRPr="00E7754F">
        <w:rPr>
          <w:rFonts w:ascii="Times New Roman" w:hAnsi="Times New Roman" w:cs="Times New Roman"/>
          <w:b/>
          <w:sz w:val="24"/>
          <w:szCs w:val="24"/>
        </w:rPr>
        <w:t>) Teachers in Mississippi Summary</w:t>
      </w:r>
    </w:p>
    <w:p w:rsidR="00D217BE" w:rsidRPr="004F0112" w:rsidRDefault="00D217BE" w:rsidP="00D217BE">
      <w:pPr>
        <w:rPr>
          <w:rFonts w:ascii="Times New Roman" w:hAnsi="Times New Roman" w:cs="Times New Roman"/>
          <w:sz w:val="24"/>
          <w:szCs w:val="24"/>
        </w:rPr>
      </w:pPr>
      <w:r w:rsidRPr="0034321B">
        <w:rPr>
          <w:rFonts w:ascii="Times New Roman" w:hAnsi="Times New Roman" w:cs="Times New Roman"/>
          <w:b/>
          <w:sz w:val="24"/>
          <w:szCs w:val="24"/>
        </w:rPr>
        <w:t>Purpose</w:t>
      </w:r>
      <w:r w:rsidRPr="004F0112">
        <w:rPr>
          <w:rFonts w:ascii="Times New Roman" w:hAnsi="Times New Roman" w:cs="Times New Roman"/>
          <w:sz w:val="24"/>
          <w:szCs w:val="24"/>
        </w:rPr>
        <w:t xml:space="preserve">: The purpose of the Principal Survey of First Year and Third Year Teachers in Mississippi is to evaluate the satisfaction level of the employers of Mississippi State University College of Education’s (COE) initial teacher education completers in the workforce as well as the preparedness (knowledge, skills, and dispositions) of these completers’ assigned responsibilities in working with P-12 students. This survey serves as a component of the </w:t>
      </w:r>
      <w:r w:rsidR="00443C88">
        <w:rPr>
          <w:rFonts w:ascii="Times New Roman" w:hAnsi="Times New Roman" w:cs="Times New Roman"/>
          <w:sz w:val="24"/>
          <w:szCs w:val="24"/>
        </w:rPr>
        <w:t>Teacher Education Department</w:t>
      </w:r>
      <w:r w:rsidRPr="004F0112">
        <w:rPr>
          <w:rFonts w:ascii="Times New Roman" w:hAnsi="Times New Roman" w:cs="Times New Roman"/>
          <w:sz w:val="24"/>
          <w:szCs w:val="24"/>
        </w:rPr>
        <w:t xml:space="preserve"> overall plan to assess institutional effectiveness and compliance for the Council for the Accreditation of Educator Preparation (CAEP) Standard 4 (4.3-Satisfaction of Employers). </w:t>
      </w:r>
      <w:r w:rsidR="00443C88">
        <w:rPr>
          <w:rFonts w:ascii="Times New Roman" w:hAnsi="Times New Roman" w:cs="Times New Roman"/>
          <w:sz w:val="24"/>
          <w:szCs w:val="24"/>
        </w:rPr>
        <w:t xml:space="preserve">The Data was collected from MAT candidates who were admitted during the </w:t>
      </w:r>
      <w:proofErr w:type="gramStart"/>
      <w:r w:rsidR="00443C88">
        <w:rPr>
          <w:rFonts w:ascii="Times New Roman" w:hAnsi="Times New Roman" w:cs="Times New Roman"/>
          <w:sz w:val="24"/>
          <w:szCs w:val="24"/>
        </w:rPr>
        <w:t>Fall</w:t>
      </w:r>
      <w:proofErr w:type="gramEnd"/>
      <w:r w:rsidR="00443C88">
        <w:rPr>
          <w:rFonts w:ascii="Times New Roman" w:hAnsi="Times New Roman" w:cs="Times New Roman"/>
          <w:sz w:val="24"/>
          <w:szCs w:val="24"/>
        </w:rPr>
        <w:t xml:space="preserve"> and Spring of 2017-18.</w:t>
      </w:r>
    </w:p>
    <w:p w:rsidR="00D217BE" w:rsidRPr="004F0112" w:rsidRDefault="00D217BE" w:rsidP="00D217BE">
      <w:pPr>
        <w:rPr>
          <w:rFonts w:ascii="Times New Roman" w:hAnsi="Times New Roman" w:cs="Times New Roman"/>
          <w:sz w:val="24"/>
          <w:szCs w:val="24"/>
        </w:rPr>
      </w:pPr>
      <w:r w:rsidRPr="0034321B">
        <w:rPr>
          <w:rFonts w:ascii="Times New Roman" w:hAnsi="Times New Roman" w:cs="Times New Roman"/>
          <w:b/>
          <w:sz w:val="24"/>
          <w:szCs w:val="24"/>
        </w:rPr>
        <w:t xml:space="preserve">Methodology: </w:t>
      </w:r>
      <w:r w:rsidRPr="004F0112">
        <w:rPr>
          <w:rFonts w:ascii="Times New Roman" w:hAnsi="Times New Roman" w:cs="Times New Roman"/>
          <w:sz w:val="24"/>
          <w:szCs w:val="24"/>
        </w:rPr>
        <w:t>In 2016, a statewide web survey “Principal Survey – First Year Teachers in Mississippi” was developed by the Mississippi Association of Colleges for Teacher Education (MACTE) members. MACTE is a statewide organization and its members include the departments and schools of Mississippi’s regionally accredited colleges and universities engaged in the preparation of professional school personnel. As a consortium of teacher education schools, MACTE is vitally interested in the support and enhancement of all aspects of education in Mississippi. Its members work cooperatively within the organization, as well as with the Mississippi Department of Education and other statewide education groups.</w:t>
      </w:r>
    </w:p>
    <w:p w:rsidR="00D217BE" w:rsidRPr="004F0112" w:rsidRDefault="00D217BE" w:rsidP="00D217BE">
      <w:pPr>
        <w:rPr>
          <w:rFonts w:ascii="Times New Roman" w:hAnsi="Times New Roman" w:cs="Times New Roman"/>
          <w:sz w:val="24"/>
          <w:szCs w:val="24"/>
        </w:rPr>
      </w:pPr>
    </w:p>
    <w:p w:rsidR="00D217BE" w:rsidRPr="004F0112" w:rsidRDefault="00D217BE" w:rsidP="00D217BE">
      <w:pPr>
        <w:rPr>
          <w:rFonts w:ascii="Times New Roman" w:hAnsi="Times New Roman" w:cs="Times New Roman"/>
          <w:sz w:val="24"/>
          <w:szCs w:val="24"/>
        </w:rPr>
      </w:pPr>
      <w:r w:rsidRPr="004F0112">
        <w:rPr>
          <w:rFonts w:ascii="Times New Roman" w:hAnsi="Times New Roman" w:cs="Times New Roman"/>
          <w:sz w:val="24"/>
          <w:szCs w:val="24"/>
        </w:rPr>
        <w:t xml:space="preserve">Dr. Richard </w:t>
      </w:r>
      <w:proofErr w:type="spellStart"/>
      <w:r w:rsidRPr="004F0112">
        <w:rPr>
          <w:rFonts w:ascii="Times New Roman" w:hAnsi="Times New Roman" w:cs="Times New Roman"/>
          <w:sz w:val="24"/>
          <w:szCs w:val="24"/>
        </w:rPr>
        <w:t>Mohn</w:t>
      </w:r>
      <w:proofErr w:type="spellEnd"/>
      <w:r w:rsidRPr="004F0112">
        <w:rPr>
          <w:rFonts w:ascii="Times New Roman" w:hAnsi="Times New Roman" w:cs="Times New Roman"/>
          <w:sz w:val="24"/>
          <w:szCs w:val="24"/>
        </w:rPr>
        <w:t xml:space="preserve">, Associate Professor of Educational Research at the University of Southern Mississippi, provided reliability and validity evidence of the survey. Cronbach’s alpha was used to measure the reliability and provide evidence that the items were related to each other. Cronbach’s alpha values above .70 are considered to show adequate internal consistency. Within this survey, Cronbach’s alpha for each factor, showed all alphas above .86, indicating high reliability. A confirmatory factor analysis (CFA) was conducted to assess validity. CFA uses fit statistics to determine how good the match is between the proposed model and actual data. The three fit statistics used were the CFI, TLI, and RMSEA. For the CFI and TLI, values above .90 are considered adequate and above .95 good. For the RMSEA, values below .05 are considered good, below .08 adequate, and above .10 not adequate. For the principals, the CFI was .96, the TLI was .94, and the RMSEA was .082 (90% CI, .075 - .089). CFA also produces factor loadings, which are in essence the correlation of the item to its factor. Loadings above .60 are </w:t>
      </w:r>
      <w:proofErr w:type="gramStart"/>
      <w:r w:rsidRPr="004F0112">
        <w:rPr>
          <w:rFonts w:ascii="Times New Roman" w:hAnsi="Times New Roman" w:cs="Times New Roman"/>
          <w:sz w:val="24"/>
          <w:szCs w:val="24"/>
        </w:rPr>
        <w:t>considered</w:t>
      </w:r>
      <w:proofErr w:type="gramEnd"/>
      <w:r w:rsidRPr="004F0112">
        <w:rPr>
          <w:rFonts w:ascii="Times New Roman" w:hAnsi="Times New Roman" w:cs="Times New Roman"/>
          <w:sz w:val="24"/>
          <w:szCs w:val="24"/>
        </w:rPr>
        <w:t xml:space="preserve"> strong. For the principals, all showed at or above .80 indicating very strong loading. The chi-square difference test was used where the chi-square value of the alternative model is </w:t>
      </w:r>
      <w:r w:rsidRPr="004F0112">
        <w:rPr>
          <w:rFonts w:ascii="Times New Roman" w:hAnsi="Times New Roman" w:cs="Times New Roman"/>
          <w:sz w:val="24"/>
          <w:szCs w:val="24"/>
        </w:rPr>
        <w:lastRenderedPageBreak/>
        <w:t>compared to the proposed model. The four factor model fit significantly better than the one factor model.</w:t>
      </w:r>
    </w:p>
    <w:p w:rsidR="00D217BE" w:rsidRPr="004F0112" w:rsidRDefault="00D217BE" w:rsidP="00D217BE">
      <w:pPr>
        <w:rPr>
          <w:rFonts w:ascii="Times New Roman" w:hAnsi="Times New Roman" w:cs="Times New Roman"/>
          <w:sz w:val="24"/>
          <w:szCs w:val="24"/>
        </w:rPr>
      </w:pPr>
      <w:r w:rsidRPr="004F0112">
        <w:rPr>
          <w:rFonts w:ascii="Times New Roman" w:hAnsi="Times New Roman" w:cs="Times New Roman"/>
          <w:sz w:val="24"/>
          <w:szCs w:val="24"/>
        </w:rPr>
        <w:t xml:space="preserve">The degree awarded files of 2016-2017 Completers by </w:t>
      </w:r>
      <w:r w:rsidR="003309ED">
        <w:rPr>
          <w:rFonts w:ascii="Times New Roman" w:hAnsi="Times New Roman" w:cs="Times New Roman"/>
          <w:sz w:val="24"/>
          <w:szCs w:val="24"/>
        </w:rPr>
        <w:t xml:space="preserve">Initial Elementary, Secondary and MAT </w:t>
      </w:r>
      <w:r w:rsidR="003B01FF">
        <w:rPr>
          <w:rFonts w:ascii="Times New Roman" w:hAnsi="Times New Roman" w:cs="Times New Roman"/>
          <w:sz w:val="24"/>
          <w:szCs w:val="24"/>
        </w:rPr>
        <w:t>completers. Data</w:t>
      </w:r>
      <w:r w:rsidR="003309ED">
        <w:rPr>
          <w:rFonts w:ascii="Times New Roman" w:hAnsi="Times New Roman" w:cs="Times New Roman"/>
          <w:sz w:val="24"/>
          <w:szCs w:val="24"/>
        </w:rPr>
        <w:t xml:space="preserve"> </w:t>
      </w:r>
      <w:r w:rsidRPr="004F0112">
        <w:rPr>
          <w:rFonts w:ascii="Times New Roman" w:hAnsi="Times New Roman" w:cs="Times New Roman"/>
          <w:sz w:val="24"/>
          <w:szCs w:val="24"/>
        </w:rPr>
        <w:t xml:space="preserve">were provided by the Office of </w:t>
      </w:r>
      <w:r w:rsidR="003309ED">
        <w:rPr>
          <w:rFonts w:ascii="Times New Roman" w:hAnsi="Times New Roman" w:cs="Times New Roman"/>
          <w:sz w:val="24"/>
          <w:szCs w:val="24"/>
        </w:rPr>
        <w:t>Field Placement and Clinical Experiences</w:t>
      </w:r>
      <w:r w:rsidRPr="004F0112">
        <w:rPr>
          <w:rFonts w:ascii="Times New Roman" w:hAnsi="Times New Roman" w:cs="Times New Roman"/>
          <w:sz w:val="24"/>
          <w:szCs w:val="24"/>
        </w:rPr>
        <w:t xml:space="preserve">. A public records request was submitted to the Mississippi Department of Education to confirm the schools in which these completers were employed and to determine the employer (principal). The survey was deployed through the University of Mississippi in </w:t>
      </w:r>
      <w:r w:rsidR="00443C88">
        <w:rPr>
          <w:rFonts w:ascii="Times New Roman" w:hAnsi="Times New Roman" w:cs="Times New Roman"/>
          <w:sz w:val="24"/>
          <w:szCs w:val="24"/>
        </w:rPr>
        <w:t>June 2019</w:t>
      </w:r>
      <w:r w:rsidRPr="004F0112">
        <w:rPr>
          <w:rFonts w:ascii="Times New Roman" w:hAnsi="Times New Roman" w:cs="Times New Roman"/>
          <w:sz w:val="24"/>
          <w:szCs w:val="24"/>
        </w:rPr>
        <w:t xml:space="preserve">. Of the </w:t>
      </w:r>
      <w:r w:rsidR="003309ED">
        <w:rPr>
          <w:rFonts w:ascii="Times New Roman" w:hAnsi="Times New Roman" w:cs="Times New Roman"/>
          <w:sz w:val="24"/>
          <w:szCs w:val="24"/>
        </w:rPr>
        <w:t>7</w:t>
      </w:r>
      <w:r w:rsidRPr="004F0112">
        <w:rPr>
          <w:rFonts w:ascii="Times New Roman" w:hAnsi="Times New Roman" w:cs="Times New Roman"/>
          <w:sz w:val="24"/>
          <w:szCs w:val="24"/>
        </w:rPr>
        <w:t xml:space="preserve"> unduplicated potential employer (principal) respondents, </w:t>
      </w:r>
      <w:r w:rsidR="003309ED">
        <w:rPr>
          <w:rFonts w:ascii="Times New Roman" w:hAnsi="Times New Roman" w:cs="Times New Roman"/>
          <w:sz w:val="24"/>
          <w:szCs w:val="24"/>
        </w:rPr>
        <w:t>all 7</w:t>
      </w:r>
      <w:r w:rsidRPr="004F0112">
        <w:rPr>
          <w:rFonts w:ascii="Times New Roman" w:hAnsi="Times New Roman" w:cs="Times New Roman"/>
          <w:sz w:val="24"/>
          <w:szCs w:val="24"/>
        </w:rPr>
        <w:t xml:space="preserve"> completed the web survey for an overall response of </w:t>
      </w:r>
      <w:r w:rsidR="003309ED">
        <w:rPr>
          <w:rFonts w:ascii="Times New Roman" w:hAnsi="Times New Roman" w:cs="Times New Roman"/>
          <w:sz w:val="24"/>
          <w:szCs w:val="24"/>
        </w:rPr>
        <w:t>100</w:t>
      </w:r>
      <w:r w:rsidR="00443C88">
        <w:rPr>
          <w:rFonts w:ascii="Times New Roman" w:hAnsi="Times New Roman" w:cs="Times New Roman"/>
          <w:sz w:val="24"/>
          <w:szCs w:val="24"/>
        </w:rPr>
        <w:t xml:space="preserve">% </w:t>
      </w:r>
      <w:r w:rsidRPr="004F0112">
        <w:rPr>
          <w:rFonts w:ascii="Times New Roman" w:hAnsi="Times New Roman" w:cs="Times New Roman"/>
          <w:sz w:val="24"/>
          <w:szCs w:val="24"/>
        </w:rPr>
        <w:t>response rate.</w:t>
      </w:r>
    </w:p>
    <w:p w:rsidR="00D217BE" w:rsidRDefault="00D217BE" w:rsidP="00D217BE">
      <w:pPr>
        <w:rPr>
          <w:rFonts w:ascii="Times New Roman" w:hAnsi="Times New Roman" w:cs="Times New Roman"/>
          <w:sz w:val="24"/>
          <w:szCs w:val="24"/>
        </w:rPr>
      </w:pPr>
      <w:r w:rsidRPr="004F0112">
        <w:rPr>
          <w:rFonts w:ascii="Times New Roman" w:hAnsi="Times New Roman" w:cs="Times New Roman"/>
          <w:sz w:val="24"/>
          <w:szCs w:val="24"/>
        </w:rPr>
        <w:t xml:space="preserve">Overall Survey Results: The survey had 18 statements grouped in four different topics: </w:t>
      </w:r>
    </w:p>
    <w:p w:rsidR="00CE74CD" w:rsidRPr="004F0112" w:rsidRDefault="00CE74CD" w:rsidP="00D217BE">
      <w:pPr>
        <w:rPr>
          <w:rFonts w:ascii="Times New Roman" w:hAnsi="Times New Roman" w:cs="Times New Roman"/>
          <w:sz w:val="24"/>
          <w:szCs w:val="24"/>
        </w:rPr>
      </w:pPr>
      <w:r>
        <w:rPr>
          <w:rFonts w:ascii="Times New Roman" w:hAnsi="Times New Roman" w:cs="Times New Roman"/>
          <w:sz w:val="24"/>
          <w:szCs w:val="24"/>
        </w:rPr>
        <w:t>The Survey items are aligned with the INTASC standards-</w:t>
      </w:r>
    </w:p>
    <w:p w:rsidR="00D217BE" w:rsidRPr="004F0112" w:rsidRDefault="00D217BE" w:rsidP="00D217BE">
      <w:pPr>
        <w:rPr>
          <w:rFonts w:ascii="Times New Roman" w:hAnsi="Times New Roman" w:cs="Times New Roman"/>
          <w:sz w:val="24"/>
          <w:szCs w:val="24"/>
        </w:rPr>
      </w:pPr>
      <w:r w:rsidRPr="004F0112">
        <w:rPr>
          <w:rFonts w:ascii="Times New Roman" w:hAnsi="Times New Roman" w:cs="Times New Roman"/>
          <w:sz w:val="24"/>
          <w:szCs w:val="24"/>
        </w:rPr>
        <w:t xml:space="preserve">1) The Learner and Learning - Statements 1-4 </w:t>
      </w:r>
    </w:p>
    <w:p w:rsidR="00D217BE" w:rsidRPr="004F0112" w:rsidRDefault="00D217BE" w:rsidP="00D217BE">
      <w:pPr>
        <w:rPr>
          <w:rFonts w:ascii="Times New Roman" w:hAnsi="Times New Roman" w:cs="Times New Roman"/>
          <w:sz w:val="24"/>
          <w:szCs w:val="24"/>
        </w:rPr>
      </w:pPr>
      <w:r w:rsidRPr="004F0112">
        <w:rPr>
          <w:rFonts w:ascii="Times New Roman" w:hAnsi="Times New Roman" w:cs="Times New Roman"/>
          <w:sz w:val="24"/>
          <w:szCs w:val="24"/>
        </w:rPr>
        <w:t xml:space="preserve">2) Content - Statements 5-7 </w:t>
      </w:r>
    </w:p>
    <w:p w:rsidR="00D217BE" w:rsidRPr="004F0112" w:rsidRDefault="00D217BE" w:rsidP="00D217BE">
      <w:pPr>
        <w:rPr>
          <w:rFonts w:ascii="Times New Roman" w:hAnsi="Times New Roman" w:cs="Times New Roman"/>
          <w:sz w:val="24"/>
          <w:szCs w:val="24"/>
        </w:rPr>
      </w:pPr>
      <w:r w:rsidRPr="004F0112">
        <w:rPr>
          <w:rFonts w:ascii="Times New Roman" w:hAnsi="Times New Roman" w:cs="Times New Roman"/>
          <w:sz w:val="24"/>
          <w:szCs w:val="24"/>
        </w:rPr>
        <w:t xml:space="preserve">3) Instructional Practices - Statements 8-15 </w:t>
      </w:r>
    </w:p>
    <w:p w:rsidR="00D217BE" w:rsidRPr="004F0112" w:rsidRDefault="00D217BE" w:rsidP="00D217BE">
      <w:pPr>
        <w:rPr>
          <w:rFonts w:ascii="Times New Roman" w:hAnsi="Times New Roman" w:cs="Times New Roman"/>
          <w:sz w:val="24"/>
          <w:szCs w:val="24"/>
        </w:rPr>
      </w:pPr>
      <w:r w:rsidRPr="004F0112">
        <w:rPr>
          <w:rFonts w:ascii="Times New Roman" w:hAnsi="Times New Roman" w:cs="Times New Roman"/>
          <w:sz w:val="24"/>
          <w:szCs w:val="24"/>
        </w:rPr>
        <w:t xml:space="preserve">4) Professional Responsibility - Statements 16-18 </w:t>
      </w:r>
      <w:r w:rsidR="00AA1EEE">
        <w:rPr>
          <w:rFonts w:ascii="Times New Roman" w:hAnsi="Times New Roman" w:cs="Times New Roman"/>
          <w:sz w:val="24"/>
          <w:szCs w:val="24"/>
        </w:rPr>
        <w:t>e</w:t>
      </w:r>
      <w:r w:rsidRPr="004F0112">
        <w:rPr>
          <w:rFonts w:ascii="Times New Roman" w:hAnsi="Times New Roman" w:cs="Times New Roman"/>
          <w:sz w:val="24"/>
          <w:szCs w:val="24"/>
        </w:rPr>
        <w:t xml:space="preserve">ach statement had the response set of Strongly Disagree (1), Disagree (2), Agree (3), and Strongly Agree (4). </w:t>
      </w:r>
    </w:p>
    <w:p w:rsidR="00D217BE" w:rsidRPr="004F0112" w:rsidRDefault="00D217BE" w:rsidP="00D217BE">
      <w:pPr>
        <w:rPr>
          <w:rFonts w:ascii="Times New Roman" w:hAnsi="Times New Roman" w:cs="Times New Roman"/>
          <w:sz w:val="24"/>
          <w:szCs w:val="24"/>
        </w:rPr>
      </w:pPr>
      <w:r w:rsidRPr="004F0112">
        <w:rPr>
          <w:rFonts w:ascii="Times New Roman" w:hAnsi="Times New Roman" w:cs="Times New Roman"/>
          <w:sz w:val="24"/>
          <w:szCs w:val="24"/>
        </w:rPr>
        <w:t>The following are the Principal Survey Results:</w:t>
      </w:r>
    </w:p>
    <w:tbl>
      <w:tblPr>
        <w:tblStyle w:val="TableGrid"/>
        <w:tblW w:w="0" w:type="auto"/>
        <w:tblLook w:val="04A0" w:firstRow="1" w:lastRow="0" w:firstColumn="1" w:lastColumn="0" w:noHBand="0" w:noVBand="1"/>
      </w:tblPr>
      <w:tblGrid>
        <w:gridCol w:w="4922"/>
        <w:gridCol w:w="1229"/>
        <w:gridCol w:w="1109"/>
        <w:gridCol w:w="1041"/>
        <w:gridCol w:w="1275"/>
      </w:tblGrid>
      <w:tr w:rsidR="00D217BE" w:rsidRPr="004F0112" w:rsidTr="009B2291">
        <w:tc>
          <w:tcPr>
            <w:tcW w:w="4968" w:type="dxa"/>
          </w:tcPr>
          <w:p w:rsidR="00D217BE" w:rsidRPr="009B2291" w:rsidRDefault="00D217BE" w:rsidP="00D217BE">
            <w:pPr>
              <w:rPr>
                <w:rFonts w:ascii="Times New Roman" w:hAnsi="Times New Roman" w:cs="Times New Roman"/>
                <w:b/>
                <w:sz w:val="24"/>
                <w:szCs w:val="24"/>
              </w:rPr>
            </w:pPr>
            <w:r w:rsidRPr="009B2291">
              <w:rPr>
                <w:rFonts w:ascii="Times New Roman" w:hAnsi="Times New Roman" w:cs="Times New Roman"/>
                <w:b/>
                <w:sz w:val="24"/>
                <w:szCs w:val="24"/>
              </w:rPr>
              <w:t>The teacher was prepared to be able to:</w:t>
            </w:r>
          </w:p>
        </w:tc>
        <w:tc>
          <w:tcPr>
            <w:tcW w:w="1231" w:type="dxa"/>
          </w:tcPr>
          <w:p w:rsidR="00D217BE" w:rsidRPr="009B2291" w:rsidRDefault="00D217BE" w:rsidP="00D217BE">
            <w:pPr>
              <w:rPr>
                <w:rFonts w:ascii="Times New Roman" w:hAnsi="Times New Roman" w:cs="Times New Roman"/>
                <w:b/>
                <w:sz w:val="24"/>
                <w:szCs w:val="24"/>
              </w:rPr>
            </w:pPr>
            <w:r w:rsidRPr="009B2291">
              <w:rPr>
                <w:rFonts w:ascii="Times New Roman" w:hAnsi="Times New Roman" w:cs="Times New Roman"/>
                <w:b/>
                <w:sz w:val="24"/>
                <w:szCs w:val="24"/>
              </w:rPr>
              <w:t>Strongly Disagree</w:t>
            </w:r>
          </w:p>
        </w:tc>
        <w:tc>
          <w:tcPr>
            <w:tcW w:w="1109" w:type="dxa"/>
          </w:tcPr>
          <w:p w:rsidR="00D217BE" w:rsidRPr="009B2291" w:rsidRDefault="00D217BE" w:rsidP="00D217BE">
            <w:pPr>
              <w:rPr>
                <w:rFonts w:ascii="Times New Roman" w:hAnsi="Times New Roman" w:cs="Times New Roman"/>
                <w:b/>
                <w:sz w:val="24"/>
                <w:szCs w:val="24"/>
              </w:rPr>
            </w:pPr>
            <w:r w:rsidRPr="009B2291">
              <w:rPr>
                <w:rFonts w:ascii="Times New Roman" w:hAnsi="Times New Roman" w:cs="Times New Roman"/>
                <w:b/>
                <w:sz w:val="24"/>
                <w:szCs w:val="24"/>
              </w:rPr>
              <w:t>Disagree</w:t>
            </w:r>
          </w:p>
        </w:tc>
        <w:tc>
          <w:tcPr>
            <w:tcW w:w="990" w:type="dxa"/>
          </w:tcPr>
          <w:p w:rsidR="00D217BE" w:rsidRPr="009B2291" w:rsidRDefault="00D217BE" w:rsidP="00D217BE">
            <w:pPr>
              <w:rPr>
                <w:rFonts w:ascii="Times New Roman" w:hAnsi="Times New Roman" w:cs="Times New Roman"/>
                <w:b/>
                <w:sz w:val="24"/>
                <w:szCs w:val="24"/>
              </w:rPr>
            </w:pPr>
            <w:r w:rsidRPr="009B2291">
              <w:rPr>
                <w:rFonts w:ascii="Times New Roman" w:hAnsi="Times New Roman" w:cs="Times New Roman"/>
                <w:b/>
                <w:sz w:val="24"/>
                <w:szCs w:val="24"/>
              </w:rPr>
              <w:t>Agree</w:t>
            </w:r>
          </w:p>
        </w:tc>
        <w:tc>
          <w:tcPr>
            <w:tcW w:w="1278" w:type="dxa"/>
          </w:tcPr>
          <w:p w:rsidR="00D217BE" w:rsidRPr="009B2291" w:rsidRDefault="00D217BE" w:rsidP="00D217BE">
            <w:pPr>
              <w:rPr>
                <w:rFonts w:ascii="Times New Roman" w:hAnsi="Times New Roman" w:cs="Times New Roman"/>
                <w:b/>
                <w:sz w:val="24"/>
                <w:szCs w:val="24"/>
              </w:rPr>
            </w:pPr>
            <w:r w:rsidRPr="009B2291">
              <w:rPr>
                <w:rFonts w:ascii="Times New Roman" w:hAnsi="Times New Roman" w:cs="Times New Roman"/>
                <w:b/>
                <w:sz w:val="24"/>
                <w:szCs w:val="24"/>
              </w:rPr>
              <w:t>Strongly Agree</w:t>
            </w:r>
          </w:p>
        </w:tc>
      </w:tr>
      <w:tr w:rsidR="00D217BE" w:rsidRPr="004F0112" w:rsidTr="009B2291">
        <w:tc>
          <w:tcPr>
            <w:tcW w:w="4968" w:type="dxa"/>
          </w:tcPr>
          <w:p w:rsidR="00D217BE" w:rsidRPr="009B2291" w:rsidRDefault="00D217BE" w:rsidP="00D217BE">
            <w:pPr>
              <w:pStyle w:val="ListParagraph"/>
              <w:numPr>
                <w:ilvl w:val="0"/>
                <w:numId w:val="1"/>
              </w:numPr>
              <w:rPr>
                <w:rFonts w:ascii="Times New Roman" w:hAnsi="Times New Roman" w:cs="Times New Roman"/>
              </w:rPr>
            </w:pPr>
            <w:r w:rsidRPr="009B2291">
              <w:rPr>
                <w:rFonts w:ascii="Times New Roman" w:hAnsi="Times New Roman" w:cs="Times New Roman"/>
              </w:rPr>
              <w:t xml:space="preserve">Use Knowledge of student backgrounds, interests, experiences, and prior </w:t>
            </w:r>
            <w:r w:rsidR="00A1727F" w:rsidRPr="009B2291">
              <w:rPr>
                <w:rFonts w:ascii="Times New Roman" w:hAnsi="Times New Roman" w:cs="Times New Roman"/>
              </w:rPr>
              <w:t>knowledge (</w:t>
            </w:r>
            <w:r w:rsidRPr="009B2291">
              <w:rPr>
                <w:rFonts w:ascii="Times New Roman" w:hAnsi="Times New Roman" w:cs="Times New Roman"/>
              </w:rPr>
              <w:t xml:space="preserve">e.g., </w:t>
            </w:r>
            <w:r w:rsidR="00A1727F" w:rsidRPr="009B2291">
              <w:rPr>
                <w:rFonts w:ascii="Times New Roman" w:hAnsi="Times New Roman" w:cs="Times New Roman"/>
              </w:rPr>
              <w:t>multicultural</w:t>
            </w:r>
            <w:r w:rsidRPr="009B2291">
              <w:rPr>
                <w:rFonts w:ascii="Times New Roman" w:hAnsi="Times New Roman" w:cs="Times New Roman"/>
              </w:rPr>
              <w:t xml:space="preserve"> perspectives, pretests, interest inventories, surveys, and KWLS) to make instruction </w:t>
            </w:r>
            <w:r w:rsidR="00A1727F" w:rsidRPr="009B2291">
              <w:rPr>
                <w:rFonts w:ascii="Times New Roman" w:hAnsi="Times New Roman" w:cs="Times New Roman"/>
              </w:rPr>
              <w:t>relevant</w:t>
            </w:r>
            <w:r w:rsidRPr="009B2291">
              <w:rPr>
                <w:rFonts w:ascii="Times New Roman" w:hAnsi="Times New Roman" w:cs="Times New Roman"/>
              </w:rPr>
              <w:t xml:space="preserve"> and meaningful to diverse learners and positively </w:t>
            </w:r>
            <w:r w:rsidR="00A1727F" w:rsidRPr="009B2291">
              <w:rPr>
                <w:rFonts w:ascii="Times New Roman" w:hAnsi="Times New Roman" w:cs="Times New Roman"/>
              </w:rPr>
              <w:t>impact</w:t>
            </w:r>
            <w:r w:rsidRPr="009B2291">
              <w:rPr>
                <w:rFonts w:ascii="Times New Roman" w:hAnsi="Times New Roman" w:cs="Times New Roman"/>
              </w:rPr>
              <w:t xml:space="preserve"> K-12 Student learning.</w:t>
            </w:r>
          </w:p>
        </w:tc>
        <w:tc>
          <w:tcPr>
            <w:tcW w:w="1231" w:type="dxa"/>
          </w:tcPr>
          <w:p w:rsidR="00AA1EEE" w:rsidRPr="009B2291" w:rsidRDefault="00AA1EEE" w:rsidP="00AA1EEE">
            <w:pPr>
              <w:jc w:val="center"/>
              <w:rPr>
                <w:rFonts w:ascii="Times New Roman" w:hAnsi="Times New Roman" w:cs="Times New Roman"/>
              </w:rPr>
            </w:pPr>
          </w:p>
          <w:p w:rsidR="00D217BE" w:rsidRPr="009B2291" w:rsidRDefault="00AA1EEE" w:rsidP="00AA1EEE">
            <w:pPr>
              <w:jc w:val="center"/>
              <w:rPr>
                <w:rFonts w:ascii="Times New Roman" w:hAnsi="Times New Roman" w:cs="Times New Roman"/>
              </w:rPr>
            </w:pPr>
            <w:r w:rsidRPr="009B2291">
              <w:rPr>
                <w:rFonts w:ascii="Times New Roman" w:hAnsi="Times New Roman" w:cs="Times New Roman"/>
              </w:rPr>
              <w:t>0</w:t>
            </w:r>
          </w:p>
        </w:tc>
        <w:tc>
          <w:tcPr>
            <w:tcW w:w="1109" w:type="dxa"/>
          </w:tcPr>
          <w:p w:rsidR="00AA1EEE" w:rsidRDefault="00AA1EEE" w:rsidP="003309ED">
            <w:pPr>
              <w:rPr>
                <w:rFonts w:ascii="Times New Roman" w:hAnsi="Times New Roman" w:cs="Times New Roman"/>
              </w:rPr>
            </w:pPr>
          </w:p>
          <w:p w:rsidR="003309ED" w:rsidRPr="009B2291" w:rsidRDefault="003309ED" w:rsidP="003309ED">
            <w:pPr>
              <w:rPr>
                <w:rFonts w:ascii="Times New Roman" w:hAnsi="Times New Roman" w:cs="Times New Roman"/>
              </w:rPr>
            </w:pPr>
            <w:r>
              <w:rPr>
                <w:rFonts w:ascii="Times New Roman" w:hAnsi="Times New Roman" w:cs="Times New Roman"/>
              </w:rPr>
              <w:t>0</w:t>
            </w:r>
          </w:p>
        </w:tc>
        <w:tc>
          <w:tcPr>
            <w:tcW w:w="990" w:type="dxa"/>
          </w:tcPr>
          <w:p w:rsidR="00AA1EEE" w:rsidRDefault="00AA1EEE" w:rsidP="009B2291">
            <w:pPr>
              <w:jc w:val="center"/>
              <w:rPr>
                <w:rFonts w:ascii="Times New Roman" w:hAnsi="Times New Roman" w:cs="Times New Roman"/>
              </w:rPr>
            </w:pPr>
          </w:p>
          <w:p w:rsidR="003309ED" w:rsidRDefault="003309ED" w:rsidP="009B2291">
            <w:pPr>
              <w:jc w:val="center"/>
              <w:rPr>
                <w:rFonts w:ascii="Times New Roman" w:hAnsi="Times New Roman" w:cs="Times New Roman"/>
              </w:rPr>
            </w:pPr>
            <w:r>
              <w:rPr>
                <w:rFonts w:ascii="Times New Roman" w:hAnsi="Times New Roman" w:cs="Times New Roman"/>
              </w:rPr>
              <w:t>1</w:t>
            </w:r>
          </w:p>
          <w:p w:rsidR="003309ED" w:rsidRPr="009B2291" w:rsidRDefault="003309ED" w:rsidP="009B2291">
            <w:pPr>
              <w:jc w:val="center"/>
              <w:rPr>
                <w:rFonts w:ascii="Times New Roman" w:hAnsi="Times New Roman" w:cs="Times New Roman"/>
              </w:rPr>
            </w:pPr>
            <w:r>
              <w:rPr>
                <w:rFonts w:ascii="Times New Roman" w:hAnsi="Times New Roman" w:cs="Times New Roman"/>
              </w:rPr>
              <w:t>(14.29%)</w:t>
            </w:r>
          </w:p>
        </w:tc>
        <w:tc>
          <w:tcPr>
            <w:tcW w:w="1278" w:type="dxa"/>
          </w:tcPr>
          <w:p w:rsidR="00AA1EEE" w:rsidRDefault="00AA1EEE" w:rsidP="009B2291">
            <w:pPr>
              <w:jc w:val="center"/>
              <w:rPr>
                <w:rFonts w:ascii="Times New Roman" w:hAnsi="Times New Roman" w:cs="Times New Roman"/>
              </w:rPr>
            </w:pPr>
          </w:p>
          <w:p w:rsidR="003309ED" w:rsidRDefault="003309ED" w:rsidP="009B2291">
            <w:pPr>
              <w:jc w:val="center"/>
              <w:rPr>
                <w:rFonts w:ascii="Times New Roman" w:hAnsi="Times New Roman" w:cs="Times New Roman"/>
              </w:rPr>
            </w:pPr>
            <w:r>
              <w:rPr>
                <w:rFonts w:ascii="Times New Roman" w:hAnsi="Times New Roman" w:cs="Times New Roman"/>
              </w:rPr>
              <w:t>6</w:t>
            </w:r>
          </w:p>
          <w:p w:rsidR="003309ED" w:rsidRPr="009B2291" w:rsidRDefault="003309ED" w:rsidP="003309ED">
            <w:pPr>
              <w:jc w:val="center"/>
              <w:rPr>
                <w:rFonts w:ascii="Times New Roman" w:hAnsi="Times New Roman" w:cs="Times New Roman"/>
              </w:rPr>
            </w:pPr>
            <w:r>
              <w:rPr>
                <w:rFonts w:ascii="Times New Roman" w:hAnsi="Times New Roman" w:cs="Times New Roman"/>
              </w:rPr>
              <w:t>85.71%)</w:t>
            </w:r>
          </w:p>
        </w:tc>
      </w:tr>
      <w:tr w:rsidR="00D217BE" w:rsidRPr="004F0112" w:rsidTr="009B2291">
        <w:tc>
          <w:tcPr>
            <w:tcW w:w="4968" w:type="dxa"/>
          </w:tcPr>
          <w:p w:rsidR="00A1727F" w:rsidRPr="009B2291" w:rsidRDefault="00A1727F" w:rsidP="004765D2">
            <w:pPr>
              <w:pStyle w:val="ListParagraph"/>
              <w:numPr>
                <w:ilvl w:val="0"/>
                <w:numId w:val="1"/>
              </w:numPr>
              <w:rPr>
                <w:rFonts w:ascii="Times New Roman" w:hAnsi="Times New Roman" w:cs="Times New Roman"/>
              </w:rPr>
            </w:pPr>
            <w:r w:rsidRPr="009B2291">
              <w:rPr>
                <w:rFonts w:ascii="Times New Roman" w:hAnsi="Times New Roman" w:cs="Times New Roman"/>
              </w:rPr>
              <w:t xml:space="preserve">Analyze multiple sources of growth </w:t>
            </w:r>
            <w:r w:rsidR="004765D2" w:rsidRPr="009B2291">
              <w:rPr>
                <w:rFonts w:ascii="Times New Roman" w:hAnsi="Times New Roman" w:cs="Times New Roman"/>
              </w:rPr>
              <w:t>data (</w:t>
            </w:r>
            <w:r w:rsidRPr="009B2291">
              <w:rPr>
                <w:rFonts w:ascii="Times New Roman" w:hAnsi="Times New Roman" w:cs="Times New Roman"/>
              </w:rPr>
              <w:t xml:space="preserve">e.g., pre/post </w:t>
            </w:r>
            <w:r w:rsidR="004765D2" w:rsidRPr="009B2291">
              <w:rPr>
                <w:rFonts w:ascii="Times New Roman" w:hAnsi="Times New Roman" w:cs="Times New Roman"/>
              </w:rPr>
              <w:t>assessments</w:t>
            </w:r>
            <w:r w:rsidR="004765D2">
              <w:rPr>
                <w:rFonts w:ascii="Times New Roman" w:hAnsi="Times New Roman" w:cs="Times New Roman"/>
              </w:rPr>
              <w:t>,</w:t>
            </w:r>
            <w:r w:rsidRPr="009B2291">
              <w:rPr>
                <w:rFonts w:ascii="Times New Roman" w:hAnsi="Times New Roman" w:cs="Times New Roman"/>
              </w:rPr>
              <w:t xml:space="preserve"> Surveys, inventories, remediation and enrichment activities) to provide differentiated learning experiences to accommodate developmental and individual needs of diverse learners and positively impact K-12 student learning.</w:t>
            </w:r>
          </w:p>
        </w:tc>
        <w:tc>
          <w:tcPr>
            <w:tcW w:w="1231" w:type="dxa"/>
          </w:tcPr>
          <w:p w:rsidR="00D217BE" w:rsidRPr="009B2291" w:rsidRDefault="00D217BE" w:rsidP="00F53F2E">
            <w:pPr>
              <w:jc w:val="center"/>
              <w:rPr>
                <w:rFonts w:ascii="Times New Roman" w:hAnsi="Times New Roman" w:cs="Times New Roman"/>
              </w:rPr>
            </w:pPr>
          </w:p>
          <w:p w:rsidR="00AA1EEE" w:rsidRPr="009B2291" w:rsidRDefault="00AA1EEE" w:rsidP="00F53F2E">
            <w:pPr>
              <w:jc w:val="center"/>
              <w:rPr>
                <w:rFonts w:ascii="Times New Roman" w:hAnsi="Times New Roman" w:cs="Times New Roman"/>
              </w:rPr>
            </w:pPr>
            <w:r w:rsidRPr="009B2291">
              <w:rPr>
                <w:rFonts w:ascii="Times New Roman" w:hAnsi="Times New Roman" w:cs="Times New Roman"/>
              </w:rPr>
              <w:t>0</w:t>
            </w:r>
          </w:p>
        </w:tc>
        <w:tc>
          <w:tcPr>
            <w:tcW w:w="1109" w:type="dxa"/>
          </w:tcPr>
          <w:p w:rsidR="00D217BE" w:rsidRPr="009B2291" w:rsidRDefault="00D217BE" w:rsidP="00F53F2E">
            <w:pPr>
              <w:jc w:val="center"/>
              <w:rPr>
                <w:rFonts w:ascii="Times New Roman" w:hAnsi="Times New Roman" w:cs="Times New Roman"/>
              </w:rPr>
            </w:pPr>
          </w:p>
          <w:p w:rsidR="00AA1EEE" w:rsidRPr="009B2291" w:rsidRDefault="003309ED" w:rsidP="00F53F2E">
            <w:pPr>
              <w:jc w:val="center"/>
              <w:rPr>
                <w:rFonts w:ascii="Times New Roman" w:hAnsi="Times New Roman" w:cs="Times New Roman"/>
              </w:rPr>
            </w:pPr>
            <w:r>
              <w:rPr>
                <w:rFonts w:ascii="Times New Roman" w:hAnsi="Times New Roman" w:cs="Times New Roman"/>
              </w:rPr>
              <w:t>0</w:t>
            </w:r>
          </w:p>
          <w:p w:rsidR="00AA1EEE" w:rsidRPr="009B2291" w:rsidRDefault="00AA1EEE" w:rsidP="00F53F2E">
            <w:pPr>
              <w:jc w:val="center"/>
              <w:rPr>
                <w:rFonts w:ascii="Times New Roman" w:hAnsi="Times New Roman" w:cs="Times New Roman"/>
              </w:rPr>
            </w:pPr>
          </w:p>
        </w:tc>
        <w:tc>
          <w:tcPr>
            <w:tcW w:w="990" w:type="dxa"/>
          </w:tcPr>
          <w:p w:rsidR="00D217BE" w:rsidRPr="009B2291" w:rsidRDefault="00D217BE" w:rsidP="00F53F2E">
            <w:pPr>
              <w:jc w:val="center"/>
              <w:rPr>
                <w:rFonts w:ascii="Times New Roman" w:hAnsi="Times New Roman" w:cs="Times New Roman"/>
              </w:rPr>
            </w:pPr>
          </w:p>
          <w:p w:rsidR="00AA1EEE" w:rsidRPr="009B2291" w:rsidRDefault="00AA1EEE" w:rsidP="00F53F2E">
            <w:pPr>
              <w:jc w:val="center"/>
              <w:rPr>
                <w:rFonts w:ascii="Times New Roman" w:hAnsi="Times New Roman" w:cs="Times New Roman"/>
              </w:rPr>
            </w:pPr>
            <w:r w:rsidRPr="009B2291">
              <w:rPr>
                <w:rFonts w:ascii="Times New Roman" w:hAnsi="Times New Roman" w:cs="Times New Roman"/>
              </w:rPr>
              <w:t>3</w:t>
            </w:r>
          </w:p>
          <w:p w:rsidR="00AA1EEE" w:rsidRPr="009B2291" w:rsidRDefault="00AA1EEE" w:rsidP="003309ED">
            <w:pPr>
              <w:jc w:val="center"/>
              <w:rPr>
                <w:rFonts w:ascii="Times New Roman" w:hAnsi="Times New Roman" w:cs="Times New Roman"/>
              </w:rPr>
            </w:pPr>
            <w:r w:rsidRPr="009B2291">
              <w:rPr>
                <w:rFonts w:ascii="Times New Roman" w:hAnsi="Times New Roman" w:cs="Times New Roman"/>
              </w:rPr>
              <w:t>(</w:t>
            </w:r>
            <w:r w:rsidR="003309ED">
              <w:rPr>
                <w:rFonts w:ascii="Times New Roman" w:hAnsi="Times New Roman" w:cs="Times New Roman"/>
              </w:rPr>
              <w:t>42.86%</w:t>
            </w:r>
            <w:r w:rsidRPr="009B2291">
              <w:rPr>
                <w:rFonts w:ascii="Times New Roman" w:hAnsi="Times New Roman" w:cs="Times New Roman"/>
              </w:rPr>
              <w:t>)</w:t>
            </w:r>
          </w:p>
        </w:tc>
        <w:tc>
          <w:tcPr>
            <w:tcW w:w="1278" w:type="dxa"/>
          </w:tcPr>
          <w:p w:rsidR="00D217BE" w:rsidRPr="009B2291" w:rsidRDefault="00D217BE" w:rsidP="00F53F2E">
            <w:pPr>
              <w:jc w:val="center"/>
              <w:rPr>
                <w:rFonts w:ascii="Times New Roman" w:hAnsi="Times New Roman" w:cs="Times New Roman"/>
              </w:rPr>
            </w:pPr>
          </w:p>
          <w:p w:rsidR="00AA1EEE" w:rsidRPr="009B2291" w:rsidRDefault="003309ED" w:rsidP="00F53F2E">
            <w:pPr>
              <w:jc w:val="center"/>
              <w:rPr>
                <w:rFonts w:ascii="Times New Roman" w:hAnsi="Times New Roman" w:cs="Times New Roman"/>
              </w:rPr>
            </w:pPr>
            <w:r>
              <w:rPr>
                <w:rFonts w:ascii="Times New Roman" w:hAnsi="Times New Roman" w:cs="Times New Roman"/>
              </w:rPr>
              <w:t>4</w:t>
            </w:r>
          </w:p>
          <w:p w:rsidR="00AA1EEE" w:rsidRPr="009B2291" w:rsidRDefault="00AA1EEE" w:rsidP="003309ED">
            <w:pPr>
              <w:jc w:val="center"/>
              <w:rPr>
                <w:rFonts w:ascii="Times New Roman" w:hAnsi="Times New Roman" w:cs="Times New Roman"/>
              </w:rPr>
            </w:pPr>
            <w:r w:rsidRPr="009B2291">
              <w:rPr>
                <w:rFonts w:ascii="Times New Roman" w:hAnsi="Times New Roman" w:cs="Times New Roman"/>
              </w:rPr>
              <w:t>(</w:t>
            </w:r>
            <w:r w:rsidR="003309ED">
              <w:rPr>
                <w:rFonts w:ascii="Times New Roman" w:hAnsi="Times New Roman" w:cs="Times New Roman"/>
              </w:rPr>
              <w:t>57.14</w:t>
            </w:r>
            <w:r w:rsidRPr="009B2291">
              <w:rPr>
                <w:rFonts w:ascii="Times New Roman" w:hAnsi="Times New Roman" w:cs="Times New Roman"/>
              </w:rPr>
              <w:t>%)</w:t>
            </w:r>
          </w:p>
        </w:tc>
      </w:tr>
      <w:tr w:rsidR="00D217BE" w:rsidRPr="004F0112" w:rsidTr="009B2291">
        <w:tc>
          <w:tcPr>
            <w:tcW w:w="4968" w:type="dxa"/>
          </w:tcPr>
          <w:p w:rsidR="00D217BE" w:rsidRPr="009B2291" w:rsidRDefault="00A1727F" w:rsidP="00A1727F">
            <w:pPr>
              <w:pStyle w:val="ListParagraph"/>
              <w:numPr>
                <w:ilvl w:val="0"/>
                <w:numId w:val="1"/>
              </w:numPr>
              <w:rPr>
                <w:rFonts w:ascii="Times New Roman" w:hAnsi="Times New Roman" w:cs="Times New Roman"/>
              </w:rPr>
            </w:pPr>
            <w:r w:rsidRPr="009B2291">
              <w:rPr>
                <w:rFonts w:ascii="Times New Roman" w:hAnsi="Times New Roman" w:cs="Times New Roman"/>
              </w:rPr>
              <w:t>Monitor and adjust the classroom environment to enhance social relationships, individual motivation, and student learning outcomes.</w:t>
            </w:r>
          </w:p>
        </w:tc>
        <w:tc>
          <w:tcPr>
            <w:tcW w:w="1231" w:type="dxa"/>
          </w:tcPr>
          <w:p w:rsidR="00F53F2E" w:rsidRPr="009B2291" w:rsidRDefault="00F53F2E" w:rsidP="00F53F2E">
            <w:pPr>
              <w:jc w:val="center"/>
              <w:rPr>
                <w:rFonts w:ascii="Times New Roman" w:hAnsi="Times New Roman" w:cs="Times New Roman"/>
              </w:rPr>
            </w:pPr>
          </w:p>
          <w:p w:rsidR="00D217BE" w:rsidRPr="009B2291" w:rsidRDefault="00F53F2E" w:rsidP="00F53F2E">
            <w:pPr>
              <w:jc w:val="center"/>
              <w:rPr>
                <w:rFonts w:ascii="Times New Roman" w:hAnsi="Times New Roman" w:cs="Times New Roman"/>
              </w:rPr>
            </w:pPr>
            <w:r w:rsidRPr="009B2291">
              <w:rPr>
                <w:rFonts w:ascii="Times New Roman" w:hAnsi="Times New Roman" w:cs="Times New Roman"/>
              </w:rPr>
              <w:t>0</w:t>
            </w:r>
          </w:p>
        </w:tc>
        <w:tc>
          <w:tcPr>
            <w:tcW w:w="1109" w:type="dxa"/>
          </w:tcPr>
          <w:p w:rsidR="00F53F2E" w:rsidRPr="009B2291" w:rsidRDefault="00F53F2E" w:rsidP="00F53F2E">
            <w:pPr>
              <w:jc w:val="center"/>
              <w:rPr>
                <w:rFonts w:ascii="Times New Roman" w:hAnsi="Times New Roman" w:cs="Times New Roman"/>
              </w:rPr>
            </w:pPr>
          </w:p>
          <w:p w:rsidR="00D217BE" w:rsidRPr="009B2291" w:rsidRDefault="003309ED" w:rsidP="00F53F2E">
            <w:pPr>
              <w:jc w:val="center"/>
              <w:rPr>
                <w:rFonts w:ascii="Times New Roman" w:hAnsi="Times New Roman" w:cs="Times New Roman"/>
              </w:rPr>
            </w:pPr>
            <w:r>
              <w:rPr>
                <w:rFonts w:ascii="Times New Roman" w:hAnsi="Times New Roman" w:cs="Times New Roman"/>
              </w:rPr>
              <w:t>0</w:t>
            </w:r>
          </w:p>
          <w:p w:rsidR="00F53F2E" w:rsidRPr="009B2291" w:rsidRDefault="00F53F2E" w:rsidP="00F53F2E">
            <w:pPr>
              <w:jc w:val="center"/>
              <w:rPr>
                <w:rFonts w:ascii="Times New Roman" w:hAnsi="Times New Roman" w:cs="Times New Roman"/>
              </w:rPr>
            </w:pPr>
          </w:p>
        </w:tc>
        <w:tc>
          <w:tcPr>
            <w:tcW w:w="990" w:type="dxa"/>
          </w:tcPr>
          <w:p w:rsidR="00F53F2E" w:rsidRPr="009B2291" w:rsidRDefault="00F53F2E" w:rsidP="00F53F2E">
            <w:pPr>
              <w:jc w:val="center"/>
              <w:rPr>
                <w:rFonts w:ascii="Times New Roman" w:hAnsi="Times New Roman" w:cs="Times New Roman"/>
              </w:rPr>
            </w:pPr>
          </w:p>
          <w:p w:rsidR="00D217BE" w:rsidRPr="009B2291" w:rsidRDefault="003309ED" w:rsidP="00F53F2E">
            <w:pPr>
              <w:jc w:val="center"/>
              <w:rPr>
                <w:rFonts w:ascii="Times New Roman" w:hAnsi="Times New Roman" w:cs="Times New Roman"/>
              </w:rPr>
            </w:pPr>
            <w:r>
              <w:rPr>
                <w:rFonts w:ascii="Times New Roman" w:hAnsi="Times New Roman" w:cs="Times New Roman"/>
              </w:rPr>
              <w:t>2</w:t>
            </w:r>
          </w:p>
          <w:p w:rsidR="00F53F2E" w:rsidRPr="009B2291" w:rsidRDefault="00F53F2E" w:rsidP="003309ED">
            <w:pPr>
              <w:jc w:val="center"/>
              <w:rPr>
                <w:rFonts w:ascii="Times New Roman" w:hAnsi="Times New Roman" w:cs="Times New Roman"/>
              </w:rPr>
            </w:pPr>
            <w:r w:rsidRPr="009B2291">
              <w:rPr>
                <w:rFonts w:ascii="Times New Roman" w:hAnsi="Times New Roman" w:cs="Times New Roman"/>
              </w:rPr>
              <w:t>(</w:t>
            </w:r>
            <w:r w:rsidR="003309ED">
              <w:rPr>
                <w:rFonts w:ascii="Times New Roman" w:hAnsi="Times New Roman" w:cs="Times New Roman"/>
              </w:rPr>
              <w:t>28.57</w:t>
            </w:r>
            <w:r w:rsidRPr="009B2291">
              <w:rPr>
                <w:rFonts w:ascii="Times New Roman" w:hAnsi="Times New Roman" w:cs="Times New Roman"/>
              </w:rPr>
              <w:t>%)</w:t>
            </w:r>
          </w:p>
        </w:tc>
        <w:tc>
          <w:tcPr>
            <w:tcW w:w="1278" w:type="dxa"/>
          </w:tcPr>
          <w:p w:rsidR="00F53F2E" w:rsidRPr="009B2291" w:rsidRDefault="00F53F2E" w:rsidP="00F53F2E">
            <w:pPr>
              <w:jc w:val="center"/>
              <w:rPr>
                <w:rFonts w:ascii="Times New Roman" w:hAnsi="Times New Roman" w:cs="Times New Roman"/>
              </w:rPr>
            </w:pPr>
          </w:p>
          <w:p w:rsidR="00D217BE" w:rsidRDefault="003309ED" w:rsidP="00F53F2E">
            <w:pPr>
              <w:jc w:val="center"/>
              <w:rPr>
                <w:rFonts w:ascii="Times New Roman" w:hAnsi="Times New Roman" w:cs="Times New Roman"/>
              </w:rPr>
            </w:pPr>
            <w:r>
              <w:rPr>
                <w:rFonts w:ascii="Times New Roman" w:hAnsi="Times New Roman" w:cs="Times New Roman"/>
              </w:rPr>
              <w:t>5</w:t>
            </w:r>
          </w:p>
          <w:p w:rsidR="003309ED" w:rsidRPr="009B2291" w:rsidRDefault="003309ED" w:rsidP="00F53F2E">
            <w:pPr>
              <w:jc w:val="center"/>
              <w:rPr>
                <w:rFonts w:ascii="Times New Roman" w:hAnsi="Times New Roman" w:cs="Times New Roman"/>
              </w:rPr>
            </w:pPr>
            <w:r>
              <w:rPr>
                <w:rFonts w:ascii="Times New Roman" w:hAnsi="Times New Roman" w:cs="Times New Roman"/>
              </w:rPr>
              <w:t>(71.43%)</w:t>
            </w:r>
          </w:p>
        </w:tc>
      </w:tr>
      <w:tr w:rsidR="00D217BE" w:rsidRPr="004F0112" w:rsidTr="009B2291">
        <w:tc>
          <w:tcPr>
            <w:tcW w:w="4968" w:type="dxa"/>
          </w:tcPr>
          <w:p w:rsidR="00D217BE" w:rsidRPr="009B2291" w:rsidRDefault="00A1727F" w:rsidP="00A1727F">
            <w:pPr>
              <w:pStyle w:val="ListParagraph"/>
              <w:numPr>
                <w:ilvl w:val="0"/>
                <w:numId w:val="1"/>
              </w:numPr>
              <w:rPr>
                <w:rFonts w:ascii="Times New Roman" w:hAnsi="Times New Roman" w:cs="Times New Roman"/>
              </w:rPr>
            </w:pPr>
            <w:r w:rsidRPr="009B2291">
              <w:rPr>
                <w:rFonts w:ascii="Times New Roman" w:hAnsi="Times New Roman" w:cs="Times New Roman"/>
              </w:rPr>
              <w:t xml:space="preserve">Use a variety of strategies to effectively manage student behavior to create and </w:t>
            </w:r>
            <w:r w:rsidRPr="009B2291">
              <w:rPr>
                <w:rFonts w:ascii="Times New Roman" w:hAnsi="Times New Roman" w:cs="Times New Roman"/>
              </w:rPr>
              <w:lastRenderedPageBreak/>
              <w:t>maintain a classroom climate of fairness, safety, respect, and support for all students.</w:t>
            </w:r>
          </w:p>
        </w:tc>
        <w:tc>
          <w:tcPr>
            <w:tcW w:w="1231" w:type="dxa"/>
          </w:tcPr>
          <w:p w:rsidR="00F53F2E" w:rsidRPr="009B2291" w:rsidRDefault="00F53F2E" w:rsidP="009B2291">
            <w:pPr>
              <w:jc w:val="center"/>
              <w:rPr>
                <w:rFonts w:ascii="Times New Roman" w:hAnsi="Times New Roman" w:cs="Times New Roman"/>
              </w:rPr>
            </w:pPr>
          </w:p>
          <w:p w:rsidR="00F53F2E" w:rsidRPr="009B2291" w:rsidRDefault="00F53F2E" w:rsidP="009B2291">
            <w:pPr>
              <w:jc w:val="center"/>
              <w:rPr>
                <w:rFonts w:ascii="Times New Roman" w:hAnsi="Times New Roman" w:cs="Times New Roman"/>
              </w:rPr>
            </w:pPr>
          </w:p>
          <w:p w:rsidR="00D217BE" w:rsidRPr="009B2291" w:rsidRDefault="00F53F2E" w:rsidP="009B2291">
            <w:pPr>
              <w:jc w:val="center"/>
              <w:rPr>
                <w:rFonts w:ascii="Times New Roman" w:hAnsi="Times New Roman" w:cs="Times New Roman"/>
              </w:rPr>
            </w:pPr>
            <w:r w:rsidRPr="009B2291">
              <w:rPr>
                <w:rFonts w:ascii="Times New Roman" w:hAnsi="Times New Roman" w:cs="Times New Roman"/>
              </w:rPr>
              <w:lastRenderedPageBreak/>
              <w:t>0</w:t>
            </w:r>
          </w:p>
        </w:tc>
        <w:tc>
          <w:tcPr>
            <w:tcW w:w="1109" w:type="dxa"/>
          </w:tcPr>
          <w:p w:rsidR="00F53F2E" w:rsidRPr="009B2291" w:rsidRDefault="00F53F2E" w:rsidP="009B2291">
            <w:pPr>
              <w:jc w:val="center"/>
              <w:rPr>
                <w:rFonts w:ascii="Times New Roman" w:hAnsi="Times New Roman" w:cs="Times New Roman"/>
              </w:rPr>
            </w:pPr>
          </w:p>
          <w:p w:rsidR="00F53F2E" w:rsidRPr="009B2291" w:rsidRDefault="00F53F2E" w:rsidP="009B2291">
            <w:pPr>
              <w:jc w:val="center"/>
              <w:rPr>
                <w:rFonts w:ascii="Times New Roman" w:hAnsi="Times New Roman" w:cs="Times New Roman"/>
              </w:rPr>
            </w:pPr>
          </w:p>
          <w:p w:rsidR="00D217BE" w:rsidRPr="009B2291" w:rsidRDefault="00F53F2E" w:rsidP="009B2291">
            <w:pPr>
              <w:jc w:val="center"/>
              <w:rPr>
                <w:rFonts w:ascii="Times New Roman" w:hAnsi="Times New Roman" w:cs="Times New Roman"/>
              </w:rPr>
            </w:pPr>
            <w:r w:rsidRPr="009B2291">
              <w:rPr>
                <w:rFonts w:ascii="Times New Roman" w:hAnsi="Times New Roman" w:cs="Times New Roman"/>
              </w:rPr>
              <w:lastRenderedPageBreak/>
              <w:t>0</w:t>
            </w:r>
          </w:p>
        </w:tc>
        <w:tc>
          <w:tcPr>
            <w:tcW w:w="990" w:type="dxa"/>
          </w:tcPr>
          <w:p w:rsidR="00F53F2E" w:rsidRPr="009B2291" w:rsidRDefault="00F53F2E" w:rsidP="009B2291">
            <w:pPr>
              <w:jc w:val="center"/>
              <w:rPr>
                <w:rFonts w:ascii="Times New Roman" w:hAnsi="Times New Roman" w:cs="Times New Roman"/>
              </w:rPr>
            </w:pPr>
          </w:p>
          <w:p w:rsidR="00F53F2E" w:rsidRPr="009B2291" w:rsidRDefault="00F53F2E" w:rsidP="009B2291">
            <w:pPr>
              <w:jc w:val="center"/>
              <w:rPr>
                <w:rFonts w:ascii="Times New Roman" w:hAnsi="Times New Roman" w:cs="Times New Roman"/>
              </w:rPr>
            </w:pPr>
          </w:p>
          <w:p w:rsidR="00D217BE" w:rsidRPr="009B2291" w:rsidRDefault="00B7296B" w:rsidP="009B2291">
            <w:pPr>
              <w:jc w:val="center"/>
              <w:rPr>
                <w:rFonts w:ascii="Times New Roman" w:hAnsi="Times New Roman" w:cs="Times New Roman"/>
              </w:rPr>
            </w:pPr>
            <w:r>
              <w:rPr>
                <w:rFonts w:ascii="Times New Roman" w:hAnsi="Times New Roman" w:cs="Times New Roman"/>
              </w:rPr>
              <w:lastRenderedPageBreak/>
              <w:t>3</w:t>
            </w:r>
          </w:p>
          <w:p w:rsidR="00F53F2E" w:rsidRPr="009B2291" w:rsidRDefault="00B7296B" w:rsidP="009B2291">
            <w:pPr>
              <w:jc w:val="center"/>
              <w:rPr>
                <w:rFonts w:ascii="Times New Roman" w:hAnsi="Times New Roman" w:cs="Times New Roman"/>
              </w:rPr>
            </w:pPr>
            <w:r>
              <w:rPr>
                <w:rFonts w:ascii="Times New Roman" w:hAnsi="Times New Roman" w:cs="Times New Roman"/>
              </w:rPr>
              <w:t>(42.86</w:t>
            </w:r>
            <w:r w:rsidR="00F53F2E" w:rsidRPr="009B2291">
              <w:rPr>
                <w:rFonts w:ascii="Times New Roman" w:hAnsi="Times New Roman" w:cs="Times New Roman"/>
              </w:rPr>
              <w:t>%)</w:t>
            </w:r>
          </w:p>
        </w:tc>
        <w:tc>
          <w:tcPr>
            <w:tcW w:w="1278" w:type="dxa"/>
          </w:tcPr>
          <w:p w:rsidR="00F53F2E" w:rsidRPr="009B2291" w:rsidRDefault="00F53F2E" w:rsidP="009B2291">
            <w:pPr>
              <w:jc w:val="center"/>
              <w:rPr>
                <w:rFonts w:ascii="Times New Roman" w:hAnsi="Times New Roman" w:cs="Times New Roman"/>
              </w:rPr>
            </w:pPr>
          </w:p>
          <w:p w:rsidR="00F53F2E" w:rsidRPr="009B2291" w:rsidRDefault="00F53F2E" w:rsidP="009B2291">
            <w:pPr>
              <w:jc w:val="center"/>
              <w:rPr>
                <w:rFonts w:ascii="Times New Roman" w:hAnsi="Times New Roman" w:cs="Times New Roman"/>
              </w:rPr>
            </w:pPr>
          </w:p>
          <w:p w:rsidR="00D217BE" w:rsidRPr="009B2291" w:rsidRDefault="00B7296B" w:rsidP="009B2291">
            <w:pPr>
              <w:jc w:val="center"/>
              <w:rPr>
                <w:rFonts w:ascii="Times New Roman" w:hAnsi="Times New Roman" w:cs="Times New Roman"/>
              </w:rPr>
            </w:pPr>
            <w:r>
              <w:rPr>
                <w:rFonts w:ascii="Times New Roman" w:hAnsi="Times New Roman" w:cs="Times New Roman"/>
              </w:rPr>
              <w:lastRenderedPageBreak/>
              <w:t>4</w:t>
            </w:r>
          </w:p>
          <w:p w:rsidR="00F53F2E" w:rsidRPr="009B2291" w:rsidRDefault="00F53F2E" w:rsidP="00B7296B">
            <w:pPr>
              <w:jc w:val="center"/>
              <w:rPr>
                <w:rFonts w:ascii="Times New Roman" w:hAnsi="Times New Roman" w:cs="Times New Roman"/>
              </w:rPr>
            </w:pPr>
            <w:r w:rsidRPr="009B2291">
              <w:rPr>
                <w:rFonts w:ascii="Times New Roman" w:hAnsi="Times New Roman" w:cs="Times New Roman"/>
              </w:rPr>
              <w:t>(</w:t>
            </w:r>
            <w:r w:rsidR="00B7296B">
              <w:rPr>
                <w:rFonts w:ascii="Times New Roman" w:hAnsi="Times New Roman" w:cs="Times New Roman"/>
              </w:rPr>
              <w:t>57.14</w:t>
            </w:r>
            <w:r w:rsidRPr="009B2291">
              <w:rPr>
                <w:rFonts w:ascii="Times New Roman" w:hAnsi="Times New Roman" w:cs="Times New Roman"/>
              </w:rPr>
              <w:t>%)</w:t>
            </w:r>
          </w:p>
        </w:tc>
      </w:tr>
      <w:tr w:rsidR="00D217BE" w:rsidRPr="004F0112" w:rsidTr="009B2291">
        <w:tc>
          <w:tcPr>
            <w:tcW w:w="4968" w:type="dxa"/>
          </w:tcPr>
          <w:p w:rsidR="00D217BE" w:rsidRPr="009B2291" w:rsidRDefault="00A1727F" w:rsidP="00A1727F">
            <w:pPr>
              <w:pStyle w:val="ListParagraph"/>
              <w:numPr>
                <w:ilvl w:val="0"/>
                <w:numId w:val="1"/>
              </w:numPr>
              <w:rPr>
                <w:rFonts w:ascii="Times New Roman" w:hAnsi="Times New Roman" w:cs="Times New Roman"/>
              </w:rPr>
            </w:pPr>
            <w:r w:rsidRPr="009B2291">
              <w:rPr>
                <w:rFonts w:ascii="Times New Roman" w:hAnsi="Times New Roman" w:cs="Times New Roman"/>
              </w:rPr>
              <w:lastRenderedPageBreak/>
              <w:t>Demonstrate in-depth knowledge of content for the subject(s) taught.</w:t>
            </w:r>
          </w:p>
        </w:tc>
        <w:tc>
          <w:tcPr>
            <w:tcW w:w="1231" w:type="dxa"/>
          </w:tcPr>
          <w:p w:rsidR="00F53F2E" w:rsidRPr="009B2291" w:rsidRDefault="00F53F2E" w:rsidP="009B2291">
            <w:pPr>
              <w:jc w:val="center"/>
              <w:rPr>
                <w:rFonts w:ascii="Times New Roman" w:hAnsi="Times New Roman" w:cs="Times New Roman"/>
              </w:rPr>
            </w:pPr>
          </w:p>
          <w:p w:rsidR="00D217BE" w:rsidRPr="009B2291" w:rsidRDefault="00F53F2E" w:rsidP="009B2291">
            <w:pPr>
              <w:jc w:val="center"/>
              <w:rPr>
                <w:rFonts w:ascii="Times New Roman" w:hAnsi="Times New Roman" w:cs="Times New Roman"/>
              </w:rPr>
            </w:pPr>
            <w:r w:rsidRPr="009B2291">
              <w:rPr>
                <w:rFonts w:ascii="Times New Roman" w:hAnsi="Times New Roman" w:cs="Times New Roman"/>
              </w:rPr>
              <w:t>0</w:t>
            </w:r>
          </w:p>
        </w:tc>
        <w:tc>
          <w:tcPr>
            <w:tcW w:w="1109" w:type="dxa"/>
          </w:tcPr>
          <w:p w:rsidR="00F53F2E" w:rsidRPr="009B2291" w:rsidRDefault="00F53F2E" w:rsidP="009B2291">
            <w:pPr>
              <w:jc w:val="center"/>
              <w:rPr>
                <w:rFonts w:ascii="Times New Roman" w:hAnsi="Times New Roman" w:cs="Times New Roman"/>
              </w:rPr>
            </w:pPr>
          </w:p>
          <w:p w:rsidR="00D217BE" w:rsidRPr="009B2291" w:rsidRDefault="00B7296B" w:rsidP="009B2291">
            <w:pPr>
              <w:jc w:val="center"/>
              <w:rPr>
                <w:rFonts w:ascii="Times New Roman" w:hAnsi="Times New Roman" w:cs="Times New Roman"/>
              </w:rPr>
            </w:pPr>
            <w:r>
              <w:rPr>
                <w:rFonts w:ascii="Times New Roman" w:hAnsi="Times New Roman" w:cs="Times New Roman"/>
              </w:rPr>
              <w:t>0</w:t>
            </w:r>
          </w:p>
          <w:p w:rsidR="00F53F2E" w:rsidRPr="009B2291" w:rsidRDefault="00F53F2E" w:rsidP="009B2291">
            <w:pPr>
              <w:jc w:val="center"/>
              <w:rPr>
                <w:rFonts w:ascii="Times New Roman" w:hAnsi="Times New Roman" w:cs="Times New Roman"/>
              </w:rPr>
            </w:pPr>
          </w:p>
        </w:tc>
        <w:tc>
          <w:tcPr>
            <w:tcW w:w="990" w:type="dxa"/>
          </w:tcPr>
          <w:p w:rsidR="00F53F2E" w:rsidRPr="009B2291" w:rsidRDefault="00F53F2E" w:rsidP="009B2291">
            <w:pPr>
              <w:jc w:val="center"/>
              <w:rPr>
                <w:rFonts w:ascii="Times New Roman" w:hAnsi="Times New Roman" w:cs="Times New Roman"/>
              </w:rPr>
            </w:pPr>
          </w:p>
          <w:p w:rsidR="00D217BE" w:rsidRPr="009B2291" w:rsidRDefault="00B7296B" w:rsidP="009B2291">
            <w:pPr>
              <w:jc w:val="center"/>
              <w:rPr>
                <w:rFonts w:ascii="Times New Roman" w:hAnsi="Times New Roman" w:cs="Times New Roman"/>
              </w:rPr>
            </w:pPr>
            <w:r>
              <w:rPr>
                <w:rFonts w:ascii="Times New Roman" w:hAnsi="Times New Roman" w:cs="Times New Roman"/>
              </w:rPr>
              <w:t>1</w:t>
            </w:r>
          </w:p>
          <w:p w:rsidR="00F53F2E" w:rsidRPr="009B2291" w:rsidRDefault="00F53F2E" w:rsidP="00B7296B">
            <w:pPr>
              <w:jc w:val="center"/>
              <w:rPr>
                <w:rFonts w:ascii="Times New Roman" w:hAnsi="Times New Roman" w:cs="Times New Roman"/>
              </w:rPr>
            </w:pPr>
            <w:r w:rsidRPr="009B2291">
              <w:rPr>
                <w:rFonts w:ascii="Times New Roman" w:hAnsi="Times New Roman" w:cs="Times New Roman"/>
              </w:rPr>
              <w:t>(</w:t>
            </w:r>
            <w:r w:rsidR="00B7296B">
              <w:rPr>
                <w:rFonts w:ascii="Times New Roman" w:hAnsi="Times New Roman" w:cs="Times New Roman"/>
              </w:rPr>
              <w:t>14.29</w:t>
            </w:r>
            <w:r w:rsidRPr="009B2291">
              <w:rPr>
                <w:rFonts w:ascii="Times New Roman" w:hAnsi="Times New Roman" w:cs="Times New Roman"/>
              </w:rPr>
              <w:t>%)</w:t>
            </w:r>
          </w:p>
        </w:tc>
        <w:tc>
          <w:tcPr>
            <w:tcW w:w="1278" w:type="dxa"/>
          </w:tcPr>
          <w:p w:rsidR="00F53F2E" w:rsidRPr="009B2291" w:rsidRDefault="00F53F2E" w:rsidP="009B2291">
            <w:pPr>
              <w:jc w:val="center"/>
              <w:rPr>
                <w:rFonts w:ascii="Times New Roman" w:hAnsi="Times New Roman" w:cs="Times New Roman"/>
              </w:rPr>
            </w:pPr>
          </w:p>
          <w:p w:rsidR="00D217BE" w:rsidRPr="009B2291" w:rsidRDefault="00B7296B" w:rsidP="009B2291">
            <w:pPr>
              <w:jc w:val="center"/>
              <w:rPr>
                <w:rFonts w:ascii="Times New Roman" w:hAnsi="Times New Roman" w:cs="Times New Roman"/>
              </w:rPr>
            </w:pPr>
            <w:r>
              <w:rPr>
                <w:rFonts w:ascii="Times New Roman" w:hAnsi="Times New Roman" w:cs="Times New Roman"/>
              </w:rPr>
              <w:t>6</w:t>
            </w:r>
          </w:p>
          <w:p w:rsidR="00F53F2E" w:rsidRPr="009B2291" w:rsidRDefault="00F53F2E" w:rsidP="00B7296B">
            <w:pPr>
              <w:jc w:val="center"/>
              <w:rPr>
                <w:rFonts w:ascii="Times New Roman" w:hAnsi="Times New Roman" w:cs="Times New Roman"/>
              </w:rPr>
            </w:pPr>
            <w:r w:rsidRPr="009B2291">
              <w:rPr>
                <w:rFonts w:ascii="Times New Roman" w:hAnsi="Times New Roman" w:cs="Times New Roman"/>
              </w:rPr>
              <w:t>(</w:t>
            </w:r>
            <w:r w:rsidR="00B7296B">
              <w:rPr>
                <w:rFonts w:ascii="Times New Roman" w:hAnsi="Times New Roman" w:cs="Times New Roman"/>
              </w:rPr>
              <w:t>85.71</w:t>
            </w:r>
            <w:r w:rsidRPr="009B2291">
              <w:rPr>
                <w:rFonts w:ascii="Times New Roman" w:hAnsi="Times New Roman" w:cs="Times New Roman"/>
              </w:rPr>
              <w:t>%)</w:t>
            </w:r>
          </w:p>
        </w:tc>
      </w:tr>
      <w:tr w:rsidR="00D217BE" w:rsidRPr="004F0112" w:rsidTr="009B2291">
        <w:tc>
          <w:tcPr>
            <w:tcW w:w="4968" w:type="dxa"/>
          </w:tcPr>
          <w:p w:rsidR="004F0112" w:rsidRPr="009B2291" w:rsidRDefault="004F0112" w:rsidP="004F0112">
            <w:pPr>
              <w:rPr>
                <w:rFonts w:ascii="Times New Roman" w:hAnsi="Times New Roman" w:cs="Times New Roman"/>
              </w:rPr>
            </w:pPr>
          </w:p>
          <w:p w:rsidR="00D217BE" w:rsidRPr="009B2291" w:rsidRDefault="00A1727F" w:rsidP="00A1727F">
            <w:pPr>
              <w:pStyle w:val="ListParagraph"/>
              <w:numPr>
                <w:ilvl w:val="0"/>
                <w:numId w:val="1"/>
              </w:numPr>
              <w:rPr>
                <w:rFonts w:ascii="Times New Roman" w:hAnsi="Times New Roman" w:cs="Times New Roman"/>
              </w:rPr>
            </w:pPr>
            <w:r w:rsidRPr="009B2291">
              <w:rPr>
                <w:rFonts w:ascii="Times New Roman" w:hAnsi="Times New Roman" w:cs="Times New Roman"/>
              </w:rPr>
              <w:t>Integrate core content knowledge from other subject areas in lessons.</w:t>
            </w:r>
          </w:p>
        </w:tc>
        <w:tc>
          <w:tcPr>
            <w:tcW w:w="1231" w:type="dxa"/>
          </w:tcPr>
          <w:p w:rsidR="00F53F2E" w:rsidRPr="009B2291" w:rsidRDefault="00F53F2E" w:rsidP="009B2291">
            <w:pPr>
              <w:jc w:val="center"/>
              <w:rPr>
                <w:rFonts w:ascii="Times New Roman" w:hAnsi="Times New Roman" w:cs="Times New Roman"/>
              </w:rPr>
            </w:pPr>
          </w:p>
          <w:p w:rsidR="00D217BE" w:rsidRPr="009B2291" w:rsidRDefault="00F53F2E" w:rsidP="009B2291">
            <w:pPr>
              <w:jc w:val="center"/>
              <w:rPr>
                <w:rFonts w:ascii="Times New Roman" w:hAnsi="Times New Roman" w:cs="Times New Roman"/>
              </w:rPr>
            </w:pPr>
            <w:r w:rsidRPr="009B2291">
              <w:rPr>
                <w:rFonts w:ascii="Times New Roman" w:hAnsi="Times New Roman" w:cs="Times New Roman"/>
              </w:rPr>
              <w:t>0</w:t>
            </w:r>
          </w:p>
        </w:tc>
        <w:tc>
          <w:tcPr>
            <w:tcW w:w="1109" w:type="dxa"/>
          </w:tcPr>
          <w:p w:rsidR="00F53F2E" w:rsidRPr="009B2291" w:rsidRDefault="00F53F2E" w:rsidP="009B2291">
            <w:pPr>
              <w:jc w:val="center"/>
              <w:rPr>
                <w:rFonts w:ascii="Times New Roman" w:hAnsi="Times New Roman" w:cs="Times New Roman"/>
              </w:rPr>
            </w:pPr>
          </w:p>
          <w:p w:rsidR="00D217BE" w:rsidRPr="009B2291" w:rsidRDefault="00F53F2E" w:rsidP="009B2291">
            <w:pPr>
              <w:jc w:val="center"/>
              <w:rPr>
                <w:rFonts w:ascii="Times New Roman" w:hAnsi="Times New Roman" w:cs="Times New Roman"/>
              </w:rPr>
            </w:pPr>
            <w:r w:rsidRPr="009B2291">
              <w:rPr>
                <w:rFonts w:ascii="Times New Roman" w:hAnsi="Times New Roman" w:cs="Times New Roman"/>
              </w:rPr>
              <w:t>1</w:t>
            </w:r>
          </w:p>
          <w:p w:rsidR="00F53F2E" w:rsidRPr="009B2291" w:rsidRDefault="00F53F2E" w:rsidP="00B7296B">
            <w:pPr>
              <w:jc w:val="center"/>
              <w:rPr>
                <w:rFonts w:ascii="Times New Roman" w:hAnsi="Times New Roman" w:cs="Times New Roman"/>
              </w:rPr>
            </w:pPr>
            <w:r w:rsidRPr="009B2291">
              <w:rPr>
                <w:rFonts w:ascii="Times New Roman" w:hAnsi="Times New Roman" w:cs="Times New Roman"/>
              </w:rPr>
              <w:t>(1</w:t>
            </w:r>
            <w:r w:rsidR="00B7296B">
              <w:rPr>
                <w:rFonts w:ascii="Times New Roman" w:hAnsi="Times New Roman" w:cs="Times New Roman"/>
              </w:rPr>
              <w:t>4.29</w:t>
            </w:r>
            <w:r w:rsidRPr="009B2291">
              <w:rPr>
                <w:rFonts w:ascii="Times New Roman" w:hAnsi="Times New Roman" w:cs="Times New Roman"/>
              </w:rPr>
              <w:t>%)</w:t>
            </w:r>
          </w:p>
        </w:tc>
        <w:tc>
          <w:tcPr>
            <w:tcW w:w="990" w:type="dxa"/>
          </w:tcPr>
          <w:p w:rsidR="00F53F2E" w:rsidRPr="009B2291" w:rsidRDefault="00F53F2E" w:rsidP="009B2291">
            <w:pPr>
              <w:jc w:val="center"/>
              <w:rPr>
                <w:rFonts w:ascii="Times New Roman" w:hAnsi="Times New Roman" w:cs="Times New Roman"/>
              </w:rPr>
            </w:pPr>
          </w:p>
          <w:p w:rsidR="00D217BE" w:rsidRPr="009B2291" w:rsidRDefault="00B7296B" w:rsidP="009B2291">
            <w:pPr>
              <w:jc w:val="center"/>
              <w:rPr>
                <w:rFonts w:ascii="Times New Roman" w:hAnsi="Times New Roman" w:cs="Times New Roman"/>
              </w:rPr>
            </w:pPr>
            <w:r>
              <w:rPr>
                <w:rFonts w:ascii="Times New Roman" w:hAnsi="Times New Roman" w:cs="Times New Roman"/>
              </w:rPr>
              <w:t>2</w:t>
            </w:r>
          </w:p>
          <w:p w:rsidR="00F53F2E" w:rsidRPr="009B2291" w:rsidRDefault="00F53F2E" w:rsidP="00B7296B">
            <w:pPr>
              <w:jc w:val="center"/>
              <w:rPr>
                <w:rFonts w:ascii="Times New Roman" w:hAnsi="Times New Roman" w:cs="Times New Roman"/>
              </w:rPr>
            </w:pPr>
            <w:r w:rsidRPr="009B2291">
              <w:rPr>
                <w:rFonts w:ascii="Times New Roman" w:hAnsi="Times New Roman" w:cs="Times New Roman"/>
              </w:rPr>
              <w:t>(</w:t>
            </w:r>
            <w:r w:rsidR="00B7296B">
              <w:rPr>
                <w:rFonts w:ascii="Times New Roman" w:hAnsi="Times New Roman" w:cs="Times New Roman"/>
              </w:rPr>
              <w:t>28.57</w:t>
            </w:r>
            <w:r w:rsidRPr="009B2291">
              <w:rPr>
                <w:rFonts w:ascii="Times New Roman" w:hAnsi="Times New Roman" w:cs="Times New Roman"/>
              </w:rPr>
              <w:t>%)</w:t>
            </w:r>
          </w:p>
        </w:tc>
        <w:tc>
          <w:tcPr>
            <w:tcW w:w="1278" w:type="dxa"/>
          </w:tcPr>
          <w:p w:rsidR="00F53F2E" w:rsidRPr="009B2291" w:rsidRDefault="00F53F2E" w:rsidP="009B2291">
            <w:pPr>
              <w:jc w:val="center"/>
              <w:rPr>
                <w:rFonts w:ascii="Times New Roman" w:hAnsi="Times New Roman" w:cs="Times New Roman"/>
              </w:rPr>
            </w:pPr>
          </w:p>
          <w:p w:rsidR="00D217BE" w:rsidRPr="009B2291" w:rsidRDefault="00B7296B" w:rsidP="009B2291">
            <w:pPr>
              <w:jc w:val="center"/>
              <w:rPr>
                <w:rFonts w:ascii="Times New Roman" w:hAnsi="Times New Roman" w:cs="Times New Roman"/>
              </w:rPr>
            </w:pPr>
            <w:r>
              <w:rPr>
                <w:rFonts w:ascii="Times New Roman" w:hAnsi="Times New Roman" w:cs="Times New Roman"/>
              </w:rPr>
              <w:t>4</w:t>
            </w:r>
          </w:p>
          <w:p w:rsidR="00F53F2E" w:rsidRPr="009B2291" w:rsidRDefault="00B7296B" w:rsidP="00B7296B">
            <w:pPr>
              <w:jc w:val="center"/>
              <w:rPr>
                <w:rFonts w:ascii="Times New Roman" w:hAnsi="Times New Roman" w:cs="Times New Roman"/>
              </w:rPr>
            </w:pPr>
            <w:r>
              <w:rPr>
                <w:rFonts w:ascii="Times New Roman" w:hAnsi="Times New Roman" w:cs="Times New Roman"/>
              </w:rPr>
              <w:t>(57.14%)</w:t>
            </w:r>
          </w:p>
        </w:tc>
      </w:tr>
      <w:tr w:rsidR="00D217BE" w:rsidRPr="004F0112" w:rsidTr="009B2291">
        <w:tc>
          <w:tcPr>
            <w:tcW w:w="4968" w:type="dxa"/>
          </w:tcPr>
          <w:p w:rsidR="00D217BE" w:rsidRPr="009B2291" w:rsidRDefault="00A1727F" w:rsidP="00A1727F">
            <w:pPr>
              <w:pStyle w:val="ListParagraph"/>
              <w:numPr>
                <w:ilvl w:val="0"/>
                <w:numId w:val="1"/>
              </w:numPr>
              <w:rPr>
                <w:rFonts w:ascii="Times New Roman" w:hAnsi="Times New Roman" w:cs="Times New Roman"/>
              </w:rPr>
            </w:pPr>
            <w:r w:rsidRPr="009B2291">
              <w:rPr>
                <w:rFonts w:ascii="Times New Roman" w:hAnsi="Times New Roman" w:cs="Times New Roman"/>
              </w:rPr>
              <w:t>Use higher-order questioning to engage students in analytical, creative, and critical thinking, providing opportunities for students to apply these skills in problem solving and critical thinking activities.</w:t>
            </w:r>
          </w:p>
        </w:tc>
        <w:tc>
          <w:tcPr>
            <w:tcW w:w="1231" w:type="dxa"/>
          </w:tcPr>
          <w:p w:rsidR="00F53F2E" w:rsidRPr="009B2291" w:rsidRDefault="00F53F2E" w:rsidP="009B2291">
            <w:pPr>
              <w:jc w:val="center"/>
              <w:rPr>
                <w:rFonts w:ascii="Times New Roman" w:hAnsi="Times New Roman" w:cs="Times New Roman"/>
              </w:rPr>
            </w:pPr>
          </w:p>
          <w:p w:rsidR="00D217BE" w:rsidRPr="009B2291" w:rsidRDefault="00F53F2E" w:rsidP="009B2291">
            <w:pPr>
              <w:jc w:val="center"/>
              <w:rPr>
                <w:rFonts w:ascii="Times New Roman" w:hAnsi="Times New Roman" w:cs="Times New Roman"/>
              </w:rPr>
            </w:pPr>
            <w:r w:rsidRPr="009B2291">
              <w:rPr>
                <w:rFonts w:ascii="Times New Roman" w:hAnsi="Times New Roman" w:cs="Times New Roman"/>
              </w:rPr>
              <w:t>0</w:t>
            </w:r>
          </w:p>
        </w:tc>
        <w:tc>
          <w:tcPr>
            <w:tcW w:w="1109" w:type="dxa"/>
          </w:tcPr>
          <w:p w:rsidR="00F53F2E" w:rsidRPr="009B2291" w:rsidRDefault="00F53F2E" w:rsidP="009B2291">
            <w:pPr>
              <w:jc w:val="center"/>
              <w:rPr>
                <w:rFonts w:ascii="Times New Roman" w:hAnsi="Times New Roman" w:cs="Times New Roman"/>
              </w:rPr>
            </w:pPr>
          </w:p>
          <w:p w:rsidR="00D217BE" w:rsidRPr="009B2291" w:rsidRDefault="00B7296B" w:rsidP="009B2291">
            <w:pPr>
              <w:jc w:val="center"/>
              <w:rPr>
                <w:rFonts w:ascii="Times New Roman" w:hAnsi="Times New Roman" w:cs="Times New Roman"/>
              </w:rPr>
            </w:pPr>
            <w:r>
              <w:rPr>
                <w:rFonts w:ascii="Times New Roman" w:hAnsi="Times New Roman" w:cs="Times New Roman"/>
              </w:rPr>
              <w:t>0</w:t>
            </w:r>
          </w:p>
          <w:p w:rsidR="00F53F2E" w:rsidRPr="009B2291" w:rsidRDefault="00F53F2E" w:rsidP="009B2291">
            <w:pPr>
              <w:jc w:val="center"/>
              <w:rPr>
                <w:rFonts w:ascii="Times New Roman" w:hAnsi="Times New Roman" w:cs="Times New Roman"/>
              </w:rPr>
            </w:pPr>
          </w:p>
        </w:tc>
        <w:tc>
          <w:tcPr>
            <w:tcW w:w="990" w:type="dxa"/>
          </w:tcPr>
          <w:p w:rsidR="00F53F2E" w:rsidRPr="009B2291" w:rsidRDefault="00F53F2E" w:rsidP="009B2291">
            <w:pPr>
              <w:jc w:val="center"/>
              <w:rPr>
                <w:rFonts w:ascii="Times New Roman" w:hAnsi="Times New Roman" w:cs="Times New Roman"/>
              </w:rPr>
            </w:pPr>
          </w:p>
          <w:p w:rsidR="00D217BE" w:rsidRPr="009B2291" w:rsidRDefault="00B7296B" w:rsidP="009B2291">
            <w:pPr>
              <w:jc w:val="center"/>
              <w:rPr>
                <w:rFonts w:ascii="Times New Roman" w:hAnsi="Times New Roman" w:cs="Times New Roman"/>
              </w:rPr>
            </w:pPr>
            <w:r>
              <w:rPr>
                <w:rFonts w:ascii="Times New Roman" w:hAnsi="Times New Roman" w:cs="Times New Roman"/>
              </w:rPr>
              <w:t>4</w:t>
            </w:r>
          </w:p>
          <w:p w:rsidR="00F53F2E" w:rsidRPr="009B2291" w:rsidRDefault="00F53F2E" w:rsidP="00B7296B">
            <w:pPr>
              <w:jc w:val="center"/>
              <w:rPr>
                <w:rFonts w:ascii="Times New Roman" w:hAnsi="Times New Roman" w:cs="Times New Roman"/>
              </w:rPr>
            </w:pPr>
            <w:r w:rsidRPr="009B2291">
              <w:rPr>
                <w:rFonts w:ascii="Times New Roman" w:hAnsi="Times New Roman" w:cs="Times New Roman"/>
              </w:rPr>
              <w:t>(</w:t>
            </w:r>
            <w:r w:rsidR="00B7296B">
              <w:rPr>
                <w:rFonts w:ascii="Times New Roman" w:hAnsi="Times New Roman" w:cs="Times New Roman"/>
              </w:rPr>
              <w:t>57.14</w:t>
            </w:r>
            <w:r w:rsidRPr="009B2291">
              <w:rPr>
                <w:rFonts w:ascii="Times New Roman" w:hAnsi="Times New Roman" w:cs="Times New Roman"/>
              </w:rPr>
              <w:t>%)</w:t>
            </w:r>
          </w:p>
        </w:tc>
        <w:tc>
          <w:tcPr>
            <w:tcW w:w="1278" w:type="dxa"/>
          </w:tcPr>
          <w:p w:rsidR="00F53F2E" w:rsidRPr="009B2291" w:rsidRDefault="00F53F2E" w:rsidP="009B2291">
            <w:pPr>
              <w:jc w:val="center"/>
              <w:rPr>
                <w:rFonts w:ascii="Times New Roman" w:hAnsi="Times New Roman" w:cs="Times New Roman"/>
              </w:rPr>
            </w:pPr>
          </w:p>
          <w:p w:rsidR="00D217BE" w:rsidRDefault="00B7296B" w:rsidP="009B2291">
            <w:pPr>
              <w:jc w:val="center"/>
              <w:rPr>
                <w:rFonts w:ascii="Times New Roman" w:hAnsi="Times New Roman" w:cs="Times New Roman"/>
              </w:rPr>
            </w:pPr>
            <w:r>
              <w:rPr>
                <w:rFonts w:ascii="Times New Roman" w:hAnsi="Times New Roman" w:cs="Times New Roman"/>
              </w:rPr>
              <w:t>3</w:t>
            </w:r>
          </w:p>
          <w:p w:rsidR="00B7296B" w:rsidRPr="009B2291" w:rsidRDefault="00B7296B" w:rsidP="009B2291">
            <w:pPr>
              <w:jc w:val="center"/>
              <w:rPr>
                <w:rFonts w:ascii="Times New Roman" w:hAnsi="Times New Roman" w:cs="Times New Roman"/>
              </w:rPr>
            </w:pPr>
            <w:r>
              <w:rPr>
                <w:rFonts w:ascii="Times New Roman" w:hAnsi="Times New Roman" w:cs="Times New Roman"/>
              </w:rPr>
              <w:t>(42.86%)</w:t>
            </w:r>
          </w:p>
        </w:tc>
      </w:tr>
      <w:tr w:rsidR="00D217BE" w:rsidRPr="004F0112" w:rsidTr="009B2291">
        <w:tc>
          <w:tcPr>
            <w:tcW w:w="4968" w:type="dxa"/>
          </w:tcPr>
          <w:p w:rsidR="00D217BE" w:rsidRPr="009B2291" w:rsidRDefault="00A1727F" w:rsidP="00A1727F">
            <w:pPr>
              <w:pStyle w:val="ListParagraph"/>
              <w:numPr>
                <w:ilvl w:val="0"/>
                <w:numId w:val="1"/>
              </w:numPr>
              <w:rPr>
                <w:rFonts w:ascii="Times New Roman" w:hAnsi="Times New Roman" w:cs="Times New Roman"/>
              </w:rPr>
            </w:pPr>
            <w:r w:rsidRPr="009B2291">
              <w:rPr>
                <w:rFonts w:ascii="Times New Roman" w:hAnsi="Times New Roman" w:cs="Times New Roman"/>
              </w:rPr>
              <w:t>Select developmentally appropriate, performance based objectives that connect core content knowledge for lessons based on State and national Standards.</w:t>
            </w:r>
          </w:p>
        </w:tc>
        <w:tc>
          <w:tcPr>
            <w:tcW w:w="1231" w:type="dxa"/>
          </w:tcPr>
          <w:p w:rsidR="00F53F2E" w:rsidRPr="009B2291" w:rsidRDefault="00F53F2E" w:rsidP="009B2291">
            <w:pPr>
              <w:jc w:val="center"/>
              <w:rPr>
                <w:rFonts w:ascii="Times New Roman" w:hAnsi="Times New Roman" w:cs="Times New Roman"/>
              </w:rPr>
            </w:pPr>
          </w:p>
          <w:p w:rsidR="00D217BE" w:rsidRPr="009B2291" w:rsidRDefault="00F53F2E" w:rsidP="009B2291">
            <w:pPr>
              <w:jc w:val="center"/>
              <w:rPr>
                <w:rFonts w:ascii="Times New Roman" w:hAnsi="Times New Roman" w:cs="Times New Roman"/>
              </w:rPr>
            </w:pPr>
            <w:r w:rsidRPr="009B2291">
              <w:rPr>
                <w:rFonts w:ascii="Times New Roman" w:hAnsi="Times New Roman" w:cs="Times New Roman"/>
              </w:rPr>
              <w:t>0</w:t>
            </w:r>
          </w:p>
        </w:tc>
        <w:tc>
          <w:tcPr>
            <w:tcW w:w="1109" w:type="dxa"/>
          </w:tcPr>
          <w:p w:rsidR="00F53F2E" w:rsidRPr="009B2291" w:rsidRDefault="00F53F2E" w:rsidP="009B2291">
            <w:pPr>
              <w:jc w:val="center"/>
              <w:rPr>
                <w:rFonts w:ascii="Times New Roman" w:hAnsi="Times New Roman" w:cs="Times New Roman"/>
              </w:rPr>
            </w:pPr>
          </w:p>
          <w:p w:rsidR="00D217BE" w:rsidRPr="009B2291" w:rsidRDefault="00F53F2E" w:rsidP="009B2291">
            <w:pPr>
              <w:jc w:val="center"/>
              <w:rPr>
                <w:rFonts w:ascii="Times New Roman" w:hAnsi="Times New Roman" w:cs="Times New Roman"/>
              </w:rPr>
            </w:pPr>
            <w:r w:rsidRPr="009B2291">
              <w:rPr>
                <w:rFonts w:ascii="Times New Roman" w:hAnsi="Times New Roman" w:cs="Times New Roman"/>
              </w:rPr>
              <w:t>0</w:t>
            </w:r>
          </w:p>
        </w:tc>
        <w:tc>
          <w:tcPr>
            <w:tcW w:w="990" w:type="dxa"/>
          </w:tcPr>
          <w:p w:rsidR="00F53F2E" w:rsidRPr="009B2291" w:rsidRDefault="00F53F2E" w:rsidP="009B2291">
            <w:pPr>
              <w:jc w:val="center"/>
              <w:rPr>
                <w:rFonts w:ascii="Times New Roman" w:hAnsi="Times New Roman" w:cs="Times New Roman"/>
              </w:rPr>
            </w:pPr>
          </w:p>
          <w:p w:rsidR="00D217BE" w:rsidRPr="009B2291" w:rsidRDefault="00B7296B" w:rsidP="009B2291">
            <w:pPr>
              <w:jc w:val="center"/>
              <w:rPr>
                <w:rFonts w:ascii="Times New Roman" w:hAnsi="Times New Roman" w:cs="Times New Roman"/>
              </w:rPr>
            </w:pPr>
            <w:r>
              <w:rPr>
                <w:rFonts w:ascii="Times New Roman" w:hAnsi="Times New Roman" w:cs="Times New Roman"/>
              </w:rPr>
              <w:t>2</w:t>
            </w:r>
          </w:p>
          <w:p w:rsidR="00F53F2E" w:rsidRPr="009B2291" w:rsidRDefault="00F53F2E" w:rsidP="00B7296B">
            <w:pPr>
              <w:jc w:val="center"/>
              <w:rPr>
                <w:rFonts w:ascii="Times New Roman" w:hAnsi="Times New Roman" w:cs="Times New Roman"/>
              </w:rPr>
            </w:pPr>
            <w:r w:rsidRPr="009B2291">
              <w:rPr>
                <w:rFonts w:ascii="Times New Roman" w:hAnsi="Times New Roman" w:cs="Times New Roman"/>
              </w:rPr>
              <w:t>(</w:t>
            </w:r>
            <w:r w:rsidR="00B7296B">
              <w:rPr>
                <w:rFonts w:ascii="Times New Roman" w:hAnsi="Times New Roman" w:cs="Times New Roman"/>
              </w:rPr>
              <w:t>28.57</w:t>
            </w:r>
            <w:r w:rsidRPr="009B2291">
              <w:rPr>
                <w:rFonts w:ascii="Times New Roman" w:hAnsi="Times New Roman" w:cs="Times New Roman"/>
              </w:rPr>
              <w:t>%)</w:t>
            </w:r>
          </w:p>
        </w:tc>
        <w:tc>
          <w:tcPr>
            <w:tcW w:w="1278" w:type="dxa"/>
          </w:tcPr>
          <w:p w:rsidR="00F53F2E" w:rsidRPr="009B2291" w:rsidRDefault="00F53F2E" w:rsidP="009B2291">
            <w:pPr>
              <w:jc w:val="center"/>
              <w:rPr>
                <w:rFonts w:ascii="Times New Roman" w:hAnsi="Times New Roman" w:cs="Times New Roman"/>
              </w:rPr>
            </w:pPr>
          </w:p>
          <w:p w:rsidR="00D217BE" w:rsidRPr="009B2291" w:rsidRDefault="00B7296B" w:rsidP="009B2291">
            <w:pPr>
              <w:jc w:val="center"/>
              <w:rPr>
                <w:rFonts w:ascii="Times New Roman" w:hAnsi="Times New Roman" w:cs="Times New Roman"/>
              </w:rPr>
            </w:pPr>
            <w:r>
              <w:rPr>
                <w:rFonts w:ascii="Times New Roman" w:hAnsi="Times New Roman" w:cs="Times New Roman"/>
              </w:rPr>
              <w:t>5</w:t>
            </w:r>
          </w:p>
          <w:p w:rsidR="00F53F2E" w:rsidRPr="009B2291" w:rsidRDefault="00F53F2E" w:rsidP="00B7296B">
            <w:pPr>
              <w:jc w:val="center"/>
              <w:rPr>
                <w:rFonts w:ascii="Times New Roman" w:hAnsi="Times New Roman" w:cs="Times New Roman"/>
              </w:rPr>
            </w:pPr>
            <w:r w:rsidRPr="009B2291">
              <w:rPr>
                <w:rFonts w:ascii="Times New Roman" w:hAnsi="Times New Roman" w:cs="Times New Roman"/>
              </w:rPr>
              <w:t>(</w:t>
            </w:r>
            <w:r w:rsidR="00B7296B">
              <w:rPr>
                <w:rFonts w:ascii="Times New Roman" w:hAnsi="Times New Roman" w:cs="Times New Roman"/>
              </w:rPr>
              <w:t>71.43</w:t>
            </w:r>
            <w:r w:rsidRPr="009B2291">
              <w:rPr>
                <w:rFonts w:ascii="Times New Roman" w:hAnsi="Times New Roman" w:cs="Times New Roman"/>
              </w:rPr>
              <w:t>%)</w:t>
            </w:r>
          </w:p>
        </w:tc>
      </w:tr>
      <w:tr w:rsidR="00D217BE" w:rsidRPr="004F0112" w:rsidTr="009B2291">
        <w:tc>
          <w:tcPr>
            <w:tcW w:w="4968" w:type="dxa"/>
          </w:tcPr>
          <w:p w:rsidR="00D217BE" w:rsidRPr="009B2291" w:rsidRDefault="00A1727F" w:rsidP="00A1727F">
            <w:pPr>
              <w:pStyle w:val="ListParagraph"/>
              <w:numPr>
                <w:ilvl w:val="0"/>
                <w:numId w:val="1"/>
              </w:numPr>
              <w:rPr>
                <w:rFonts w:ascii="Times New Roman" w:hAnsi="Times New Roman" w:cs="Times New Roman"/>
              </w:rPr>
            </w:pPr>
            <w:r w:rsidRPr="009B2291">
              <w:rPr>
                <w:rFonts w:ascii="Times New Roman" w:hAnsi="Times New Roman" w:cs="Times New Roman"/>
              </w:rPr>
              <w:t>Plane lessons based on rigorous standards and best practices in the use of innovative and interesting methodologies, a variety of relevant teaching materials and current technology.</w:t>
            </w:r>
          </w:p>
        </w:tc>
        <w:tc>
          <w:tcPr>
            <w:tcW w:w="1231" w:type="dxa"/>
          </w:tcPr>
          <w:p w:rsidR="00F53F2E" w:rsidRPr="009B2291" w:rsidRDefault="00F53F2E" w:rsidP="009B2291">
            <w:pPr>
              <w:jc w:val="center"/>
              <w:rPr>
                <w:rFonts w:ascii="Times New Roman" w:hAnsi="Times New Roman" w:cs="Times New Roman"/>
              </w:rPr>
            </w:pPr>
          </w:p>
          <w:p w:rsidR="00D217BE" w:rsidRPr="009B2291" w:rsidRDefault="00F53F2E" w:rsidP="009B2291">
            <w:pPr>
              <w:jc w:val="center"/>
              <w:rPr>
                <w:rFonts w:ascii="Times New Roman" w:hAnsi="Times New Roman" w:cs="Times New Roman"/>
              </w:rPr>
            </w:pPr>
            <w:r w:rsidRPr="009B2291">
              <w:rPr>
                <w:rFonts w:ascii="Times New Roman" w:hAnsi="Times New Roman" w:cs="Times New Roman"/>
              </w:rPr>
              <w:t>0</w:t>
            </w:r>
          </w:p>
        </w:tc>
        <w:tc>
          <w:tcPr>
            <w:tcW w:w="1109" w:type="dxa"/>
          </w:tcPr>
          <w:p w:rsidR="00F53F2E" w:rsidRPr="009B2291" w:rsidRDefault="00F53F2E" w:rsidP="009B2291">
            <w:pPr>
              <w:jc w:val="center"/>
              <w:rPr>
                <w:rFonts w:ascii="Times New Roman" w:hAnsi="Times New Roman" w:cs="Times New Roman"/>
              </w:rPr>
            </w:pPr>
          </w:p>
          <w:p w:rsidR="00D217BE" w:rsidRPr="009B2291" w:rsidRDefault="00B7296B" w:rsidP="009B2291">
            <w:pPr>
              <w:jc w:val="center"/>
              <w:rPr>
                <w:rFonts w:ascii="Times New Roman" w:hAnsi="Times New Roman" w:cs="Times New Roman"/>
              </w:rPr>
            </w:pPr>
            <w:r>
              <w:rPr>
                <w:rFonts w:ascii="Times New Roman" w:hAnsi="Times New Roman" w:cs="Times New Roman"/>
              </w:rPr>
              <w:t>0</w:t>
            </w:r>
          </w:p>
          <w:p w:rsidR="00F53F2E" w:rsidRPr="009B2291" w:rsidRDefault="00F53F2E" w:rsidP="009B2291">
            <w:pPr>
              <w:jc w:val="center"/>
              <w:rPr>
                <w:rFonts w:ascii="Times New Roman" w:hAnsi="Times New Roman" w:cs="Times New Roman"/>
              </w:rPr>
            </w:pPr>
          </w:p>
        </w:tc>
        <w:tc>
          <w:tcPr>
            <w:tcW w:w="990" w:type="dxa"/>
          </w:tcPr>
          <w:p w:rsidR="00F53F2E" w:rsidRPr="009B2291" w:rsidRDefault="00F53F2E" w:rsidP="009B2291">
            <w:pPr>
              <w:jc w:val="center"/>
              <w:rPr>
                <w:rFonts w:ascii="Times New Roman" w:hAnsi="Times New Roman" w:cs="Times New Roman"/>
              </w:rPr>
            </w:pPr>
          </w:p>
          <w:p w:rsidR="00D217BE" w:rsidRPr="009B2291" w:rsidRDefault="00F53F2E" w:rsidP="009B2291">
            <w:pPr>
              <w:jc w:val="center"/>
              <w:rPr>
                <w:rFonts w:ascii="Times New Roman" w:hAnsi="Times New Roman" w:cs="Times New Roman"/>
              </w:rPr>
            </w:pPr>
            <w:r w:rsidRPr="009B2291">
              <w:rPr>
                <w:rFonts w:ascii="Times New Roman" w:hAnsi="Times New Roman" w:cs="Times New Roman"/>
              </w:rPr>
              <w:t>2</w:t>
            </w:r>
          </w:p>
          <w:p w:rsidR="00F53F2E" w:rsidRPr="009B2291" w:rsidRDefault="00B7296B" w:rsidP="009B2291">
            <w:pPr>
              <w:jc w:val="center"/>
              <w:rPr>
                <w:rFonts w:ascii="Times New Roman" w:hAnsi="Times New Roman" w:cs="Times New Roman"/>
              </w:rPr>
            </w:pPr>
            <w:r>
              <w:rPr>
                <w:rFonts w:ascii="Times New Roman" w:hAnsi="Times New Roman" w:cs="Times New Roman"/>
              </w:rPr>
              <w:t>(28.57</w:t>
            </w:r>
            <w:r w:rsidR="00F53F2E" w:rsidRPr="009B2291">
              <w:rPr>
                <w:rFonts w:ascii="Times New Roman" w:hAnsi="Times New Roman" w:cs="Times New Roman"/>
              </w:rPr>
              <w:t>%)</w:t>
            </w:r>
          </w:p>
        </w:tc>
        <w:tc>
          <w:tcPr>
            <w:tcW w:w="1278" w:type="dxa"/>
          </w:tcPr>
          <w:p w:rsidR="00F53F2E" w:rsidRPr="009B2291" w:rsidRDefault="00F53F2E" w:rsidP="009B2291">
            <w:pPr>
              <w:jc w:val="center"/>
              <w:rPr>
                <w:rFonts w:ascii="Times New Roman" w:hAnsi="Times New Roman" w:cs="Times New Roman"/>
              </w:rPr>
            </w:pPr>
          </w:p>
          <w:p w:rsidR="00D217BE" w:rsidRPr="009B2291" w:rsidRDefault="00B7296B" w:rsidP="009B2291">
            <w:pPr>
              <w:jc w:val="center"/>
              <w:rPr>
                <w:rFonts w:ascii="Times New Roman" w:hAnsi="Times New Roman" w:cs="Times New Roman"/>
              </w:rPr>
            </w:pPr>
            <w:r>
              <w:rPr>
                <w:rFonts w:ascii="Times New Roman" w:hAnsi="Times New Roman" w:cs="Times New Roman"/>
              </w:rPr>
              <w:t>5</w:t>
            </w:r>
          </w:p>
          <w:p w:rsidR="00F53F2E" w:rsidRPr="009B2291" w:rsidRDefault="00B7296B" w:rsidP="009B2291">
            <w:pPr>
              <w:jc w:val="center"/>
              <w:rPr>
                <w:rFonts w:ascii="Times New Roman" w:hAnsi="Times New Roman" w:cs="Times New Roman"/>
              </w:rPr>
            </w:pPr>
            <w:r>
              <w:rPr>
                <w:rFonts w:ascii="Times New Roman" w:hAnsi="Times New Roman" w:cs="Times New Roman"/>
              </w:rPr>
              <w:t>(71.43</w:t>
            </w:r>
            <w:r w:rsidR="00F53F2E" w:rsidRPr="009B2291">
              <w:rPr>
                <w:rFonts w:ascii="Times New Roman" w:hAnsi="Times New Roman" w:cs="Times New Roman"/>
              </w:rPr>
              <w:t>%)</w:t>
            </w:r>
          </w:p>
        </w:tc>
      </w:tr>
      <w:tr w:rsidR="00D217BE" w:rsidRPr="004F0112" w:rsidTr="009B2291">
        <w:tc>
          <w:tcPr>
            <w:tcW w:w="4968" w:type="dxa"/>
          </w:tcPr>
          <w:p w:rsidR="00D217BE" w:rsidRPr="009B2291" w:rsidRDefault="00A1727F" w:rsidP="00A1727F">
            <w:pPr>
              <w:pStyle w:val="ListParagraph"/>
              <w:numPr>
                <w:ilvl w:val="0"/>
                <w:numId w:val="1"/>
              </w:numPr>
              <w:rPr>
                <w:rFonts w:ascii="Times New Roman" w:hAnsi="Times New Roman" w:cs="Times New Roman"/>
              </w:rPr>
            </w:pPr>
            <w:r w:rsidRPr="009B2291">
              <w:rPr>
                <w:rFonts w:ascii="Times New Roman" w:hAnsi="Times New Roman" w:cs="Times New Roman"/>
              </w:rPr>
              <w:t>Use a variety of appropriate teaching strategies (e.g., cooperative learning, discovery learning, demonstration, discussion, inquiry, interactive learning, simulation, etc.) to enhance student learning outcomes.</w:t>
            </w:r>
          </w:p>
        </w:tc>
        <w:tc>
          <w:tcPr>
            <w:tcW w:w="1231" w:type="dxa"/>
          </w:tcPr>
          <w:p w:rsidR="00F53F2E" w:rsidRPr="009B2291" w:rsidRDefault="00F53F2E" w:rsidP="009B2291">
            <w:pPr>
              <w:jc w:val="center"/>
              <w:rPr>
                <w:rFonts w:ascii="Times New Roman" w:hAnsi="Times New Roman" w:cs="Times New Roman"/>
              </w:rPr>
            </w:pPr>
          </w:p>
          <w:p w:rsidR="00D217BE" w:rsidRPr="009B2291" w:rsidRDefault="00F53F2E" w:rsidP="009B2291">
            <w:pPr>
              <w:jc w:val="center"/>
              <w:rPr>
                <w:rFonts w:ascii="Times New Roman" w:hAnsi="Times New Roman" w:cs="Times New Roman"/>
              </w:rPr>
            </w:pPr>
            <w:r w:rsidRPr="009B2291">
              <w:rPr>
                <w:rFonts w:ascii="Times New Roman" w:hAnsi="Times New Roman" w:cs="Times New Roman"/>
              </w:rPr>
              <w:t>0</w:t>
            </w:r>
          </w:p>
        </w:tc>
        <w:tc>
          <w:tcPr>
            <w:tcW w:w="1109" w:type="dxa"/>
          </w:tcPr>
          <w:p w:rsidR="00F53F2E" w:rsidRPr="009B2291" w:rsidRDefault="00F53F2E" w:rsidP="009B2291">
            <w:pPr>
              <w:jc w:val="center"/>
              <w:rPr>
                <w:rFonts w:ascii="Times New Roman" w:hAnsi="Times New Roman" w:cs="Times New Roman"/>
              </w:rPr>
            </w:pPr>
          </w:p>
          <w:p w:rsidR="00F53F2E" w:rsidRPr="009B2291" w:rsidRDefault="009B2291" w:rsidP="009B2291">
            <w:pPr>
              <w:jc w:val="center"/>
              <w:rPr>
                <w:rFonts w:ascii="Times New Roman" w:hAnsi="Times New Roman" w:cs="Times New Roman"/>
              </w:rPr>
            </w:pPr>
            <w:r>
              <w:rPr>
                <w:rFonts w:ascii="Times New Roman" w:hAnsi="Times New Roman" w:cs="Times New Roman"/>
              </w:rPr>
              <w:t>0</w:t>
            </w:r>
          </w:p>
        </w:tc>
        <w:tc>
          <w:tcPr>
            <w:tcW w:w="990" w:type="dxa"/>
          </w:tcPr>
          <w:p w:rsidR="00F53F2E" w:rsidRPr="009B2291" w:rsidRDefault="00F53F2E" w:rsidP="009B2291">
            <w:pPr>
              <w:jc w:val="center"/>
              <w:rPr>
                <w:rFonts w:ascii="Times New Roman" w:hAnsi="Times New Roman" w:cs="Times New Roman"/>
              </w:rPr>
            </w:pPr>
          </w:p>
          <w:p w:rsidR="00D217BE" w:rsidRPr="009B2291" w:rsidRDefault="00B7296B" w:rsidP="009B2291">
            <w:pPr>
              <w:jc w:val="center"/>
              <w:rPr>
                <w:rFonts w:ascii="Times New Roman" w:hAnsi="Times New Roman" w:cs="Times New Roman"/>
              </w:rPr>
            </w:pPr>
            <w:r>
              <w:rPr>
                <w:rFonts w:ascii="Times New Roman" w:hAnsi="Times New Roman" w:cs="Times New Roman"/>
              </w:rPr>
              <w:t>2</w:t>
            </w:r>
          </w:p>
          <w:p w:rsidR="00F53F2E" w:rsidRPr="009B2291" w:rsidRDefault="00F53F2E" w:rsidP="00B7296B">
            <w:pPr>
              <w:jc w:val="center"/>
              <w:rPr>
                <w:rFonts w:ascii="Times New Roman" w:hAnsi="Times New Roman" w:cs="Times New Roman"/>
              </w:rPr>
            </w:pPr>
            <w:r w:rsidRPr="009B2291">
              <w:rPr>
                <w:rFonts w:ascii="Times New Roman" w:hAnsi="Times New Roman" w:cs="Times New Roman"/>
              </w:rPr>
              <w:t>(</w:t>
            </w:r>
            <w:r w:rsidR="00B7296B">
              <w:rPr>
                <w:rFonts w:ascii="Times New Roman" w:hAnsi="Times New Roman" w:cs="Times New Roman"/>
              </w:rPr>
              <w:t>28.57</w:t>
            </w:r>
            <w:r w:rsidRPr="009B2291">
              <w:rPr>
                <w:rFonts w:ascii="Times New Roman" w:hAnsi="Times New Roman" w:cs="Times New Roman"/>
              </w:rPr>
              <w:t>%)</w:t>
            </w:r>
          </w:p>
        </w:tc>
        <w:tc>
          <w:tcPr>
            <w:tcW w:w="1278" w:type="dxa"/>
          </w:tcPr>
          <w:p w:rsidR="00F53F2E" w:rsidRPr="009B2291" w:rsidRDefault="00F53F2E" w:rsidP="009B2291">
            <w:pPr>
              <w:jc w:val="center"/>
              <w:rPr>
                <w:rFonts w:ascii="Times New Roman" w:hAnsi="Times New Roman" w:cs="Times New Roman"/>
              </w:rPr>
            </w:pPr>
          </w:p>
          <w:p w:rsidR="00D217BE" w:rsidRPr="009B2291" w:rsidRDefault="00B7296B" w:rsidP="009B2291">
            <w:pPr>
              <w:jc w:val="center"/>
              <w:rPr>
                <w:rFonts w:ascii="Times New Roman" w:hAnsi="Times New Roman" w:cs="Times New Roman"/>
              </w:rPr>
            </w:pPr>
            <w:r>
              <w:rPr>
                <w:rFonts w:ascii="Times New Roman" w:hAnsi="Times New Roman" w:cs="Times New Roman"/>
              </w:rPr>
              <w:t>5</w:t>
            </w:r>
          </w:p>
          <w:p w:rsidR="00F53F2E" w:rsidRPr="009B2291" w:rsidRDefault="00F53F2E" w:rsidP="009B2291">
            <w:pPr>
              <w:jc w:val="center"/>
              <w:rPr>
                <w:rFonts w:ascii="Times New Roman" w:hAnsi="Times New Roman" w:cs="Times New Roman"/>
              </w:rPr>
            </w:pPr>
            <w:r w:rsidRPr="009B2291">
              <w:rPr>
                <w:rFonts w:ascii="Times New Roman" w:hAnsi="Times New Roman" w:cs="Times New Roman"/>
              </w:rPr>
              <w:t>(</w:t>
            </w:r>
            <w:r w:rsidR="00B7296B">
              <w:rPr>
                <w:rFonts w:ascii="Times New Roman" w:hAnsi="Times New Roman" w:cs="Times New Roman"/>
              </w:rPr>
              <w:t>71.43</w:t>
            </w:r>
            <w:r w:rsidRPr="009B2291">
              <w:rPr>
                <w:rFonts w:ascii="Times New Roman" w:hAnsi="Times New Roman" w:cs="Times New Roman"/>
              </w:rPr>
              <w:t>%)</w:t>
            </w:r>
          </w:p>
        </w:tc>
      </w:tr>
      <w:tr w:rsidR="00D217BE" w:rsidRPr="004F0112" w:rsidTr="009B2291">
        <w:tc>
          <w:tcPr>
            <w:tcW w:w="4968" w:type="dxa"/>
          </w:tcPr>
          <w:p w:rsidR="00D217BE" w:rsidRPr="009B2291" w:rsidRDefault="00A1727F" w:rsidP="00A1727F">
            <w:pPr>
              <w:pStyle w:val="ListParagraph"/>
              <w:numPr>
                <w:ilvl w:val="0"/>
                <w:numId w:val="1"/>
              </w:numPr>
              <w:rPr>
                <w:rFonts w:ascii="Times New Roman" w:hAnsi="Times New Roman" w:cs="Times New Roman"/>
              </w:rPr>
            </w:pPr>
            <w:r w:rsidRPr="009B2291">
              <w:rPr>
                <w:rFonts w:ascii="Times New Roman" w:hAnsi="Times New Roman" w:cs="Times New Roman"/>
              </w:rPr>
              <w:t>Use available technology to design, implement, and assess learning experiences to engage students, improve learning, and enrich professional practices.</w:t>
            </w:r>
          </w:p>
        </w:tc>
        <w:tc>
          <w:tcPr>
            <w:tcW w:w="1231" w:type="dxa"/>
          </w:tcPr>
          <w:p w:rsidR="00F53F2E" w:rsidRPr="009B2291" w:rsidRDefault="00F53F2E" w:rsidP="009B2291">
            <w:pPr>
              <w:jc w:val="center"/>
              <w:rPr>
                <w:rFonts w:ascii="Times New Roman" w:hAnsi="Times New Roman" w:cs="Times New Roman"/>
              </w:rPr>
            </w:pPr>
          </w:p>
          <w:p w:rsidR="00D217BE" w:rsidRPr="009B2291" w:rsidRDefault="00F53F2E" w:rsidP="009B2291">
            <w:pPr>
              <w:jc w:val="center"/>
              <w:rPr>
                <w:rFonts w:ascii="Times New Roman" w:hAnsi="Times New Roman" w:cs="Times New Roman"/>
              </w:rPr>
            </w:pPr>
            <w:r w:rsidRPr="009B2291">
              <w:rPr>
                <w:rFonts w:ascii="Times New Roman" w:hAnsi="Times New Roman" w:cs="Times New Roman"/>
              </w:rPr>
              <w:t>0</w:t>
            </w:r>
          </w:p>
        </w:tc>
        <w:tc>
          <w:tcPr>
            <w:tcW w:w="1109" w:type="dxa"/>
          </w:tcPr>
          <w:p w:rsidR="00F53F2E" w:rsidRPr="009B2291" w:rsidRDefault="00F53F2E" w:rsidP="009B2291">
            <w:pPr>
              <w:jc w:val="center"/>
              <w:rPr>
                <w:rFonts w:ascii="Times New Roman" w:hAnsi="Times New Roman" w:cs="Times New Roman"/>
              </w:rPr>
            </w:pPr>
          </w:p>
          <w:p w:rsidR="00D217BE" w:rsidRPr="009B2291" w:rsidRDefault="00F53F2E" w:rsidP="009B2291">
            <w:pPr>
              <w:jc w:val="center"/>
              <w:rPr>
                <w:rFonts w:ascii="Times New Roman" w:hAnsi="Times New Roman" w:cs="Times New Roman"/>
              </w:rPr>
            </w:pPr>
            <w:r w:rsidRPr="009B2291">
              <w:rPr>
                <w:rFonts w:ascii="Times New Roman" w:hAnsi="Times New Roman" w:cs="Times New Roman"/>
              </w:rPr>
              <w:t>0</w:t>
            </w:r>
          </w:p>
        </w:tc>
        <w:tc>
          <w:tcPr>
            <w:tcW w:w="990" w:type="dxa"/>
          </w:tcPr>
          <w:p w:rsidR="00F53F2E" w:rsidRPr="009B2291" w:rsidRDefault="00F53F2E" w:rsidP="009B2291">
            <w:pPr>
              <w:jc w:val="center"/>
              <w:rPr>
                <w:rFonts w:ascii="Times New Roman" w:hAnsi="Times New Roman" w:cs="Times New Roman"/>
              </w:rPr>
            </w:pPr>
          </w:p>
          <w:p w:rsidR="00D217BE" w:rsidRPr="009B2291" w:rsidRDefault="00B7296B" w:rsidP="009B2291">
            <w:pPr>
              <w:jc w:val="center"/>
              <w:rPr>
                <w:rFonts w:ascii="Times New Roman" w:hAnsi="Times New Roman" w:cs="Times New Roman"/>
              </w:rPr>
            </w:pPr>
            <w:r>
              <w:rPr>
                <w:rFonts w:ascii="Times New Roman" w:hAnsi="Times New Roman" w:cs="Times New Roman"/>
              </w:rPr>
              <w:t>4</w:t>
            </w:r>
          </w:p>
          <w:p w:rsidR="00F53F2E" w:rsidRPr="009B2291" w:rsidRDefault="00B7296B" w:rsidP="009B2291">
            <w:pPr>
              <w:jc w:val="center"/>
              <w:rPr>
                <w:rFonts w:ascii="Times New Roman" w:hAnsi="Times New Roman" w:cs="Times New Roman"/>
              </w:rPr>
            </w:pPr>
            <w:r>
              <w:rPr>
                <w:rFonts w:ascii="Times New Roman" w:hAnsi="Times New Roman" w:cs="Times New Roman"/>
              </w:rPr>
              <w:t>(57.14</w:t>
            </w:r>
            <w:r w:rsidR="00F53F2E" w:rsidRPr="009B2291">
              <w:rPr>
                <w:rFonts w:ascii="Times New Roman" w:hAnsi="Times New Roman" w:cs="Times New Roman"/>
              </w:rPr>
              <w:t>%)</w:t>
            </w:r>
          </w:p>
        </w:tc>
        <w:tc>
          <w:tcPr>
            <w:tcW w:w="1278" w:type="dxa"/>
          </w:tcPr>
          <w:p w:rsidR="00F53F2E" w:rsidRPr="009B2291" w:rsidRDefault="00F53F2E" w:rsidP="009B2291">
            <w:pPr>
              <w:jc w:val="center"/>
              <w:rPr>
                <w:rFonts w:ascii="Times New Roman" w:hAnsi="Times New Roman" w:cs="Times New Roman"/>
              </w:rPr>
            </w:pPr>
          </w:p>
          <w:p w:rsidR="00D217BE" w:rsidRPr="009B2291" w:rsidRDefault="00B7296B" w:rsidP="009B2291">
            <w:pPr>
              <w:jc w:val="center"/>
              <w:rPr>
                <w:rFonts w:ascii="Times New Roman" w:hAnsi="Times New Roman" w:cs="Times New Roman"/>
              </w:rPr>
            </w:pPr>
            <w:r>
              <w:rPr>
                <w:rFonts w:ascii="Times New Roman" w:hAnsi="Times New Roman" w:cs="Times New Roman"/>
              </w:rPr>
              <w:t>3</w:t>
            </w:r>
          </w:p>
          <w:p w:rsidR="00F53F2E" w:rsidRPr="009B2291" w:rsidRDefault="00B7296B" w:rsidP="009B2291">
            <w:pPr>
              <w:jc w:val="center"/>
              <w:rPr>
                <w:rFonts w:ascii="Times New Roman" w:hAnsi="Times New Roman" w:cs="Times New Roman"/>
              </w:rPr>
            </w:pPr>
            <w:r>
              <w:rPr>
                <w:rFonts w:ascii="Times New Roman" w:hAnsi="Times New Roman" w:cs="Times New Roman"/>
              </w:rPr>
              <w:t>(42.86</w:t>
            </w:r>
            <w:r w:rsidR="00F53F2E" w:rsidRPr="009B2291">
              <w:rPr>
                <w:rFonts w:ascii="Times New Roman" w:hAnsi="Times New Roman" w:cs="Times New Roman"/>
              </w:rPr>
              <w:t>%)</w:t>
            </w:r>
          </w:p>
        </w:tc>
      </w:tr>
      <w:tr w:rsidR="00D217BE" w:rsidRPr="004F0112" w:rsidTr="009B2291">
        <w:tc>
          <w:tcPr>
            <w:tcW w:w="4968" w:type="dxa"/>
          </w:tcPr>
          <w:p w:rsidR="00D217BE" w:rsidRPr="009B2291" w:rsidRDefault="00A1727F" w:rsidP="00A1727F">
            <w:pPr>
              <w:pStyle w:val="ListParagraph"/>
              <w:numPr>
                <w:ilvl w:val="0"/>
                <w:numId w:val="1"/>
              </w:numPr>
              <w:rPr>
                <w:rFonts w:ascii="Times New Roman" w:hAnsi="Times New Roman" w:cs="Times New Roman"/>
              </w:rPr>
            </w:pPr>
            <w:r w:rsidRPr="009B2291">
              <w:rPr>
                <w:rFonts w:ascii="Times New Roman" w:hAnsi="Times New Roman" w:cs="Times New Roman"/>
              </w:rPr>
              <w:t xml:space="preserve">Elicit student input during lessons and allow sufficient wait time for </w:t>
            </w:r>
            <w:r w:rsidR="004F0112" w:rsidRPr="009B2291">
              <w:rPr>
                <w:rFonts w:ascii="Times New Roman" w:hAnsi="Times New Roman" w:cs="Times New Roman"/>
              </w:rPr>
              <w:t>students to</w:t>
            </w:r>
            <w:r w:rsidRPr="009B2291">
              <w:rPr>
                <w:rFonts w:ascii="Times New Roman" w:hAnsi="Times New Roman" w:cs="Times New Roman"/>
              </w:rPr>
              <w:t xml:space="preserve"> expand and support their responses, making adjustments to lessons according to student input, cues, and individual/group responses</w:t>
            </w:r>
            <w:r w:rsidR="004F0112" w:rsidRPr="009B2291">
              <w:rPr>
                <w:rFonts w:ascii="Times New Roman" w:hAnsi="Times New Roman" w:cs="Times New Roman"/>
              </w:rPr>
              <w:t>.</w:t>
            </w:r>
          </w:p>
        </w:tc>
        <w:tc>
          <w:tcPr>
            <w:tcW w:w="1231" w:type="dxa"/>
          </w:tcPr>
          <w:p w:rsidR="00F53F2E" w:rsidRPr="009B2291" w:rsidRDefault="00F53F2E" w:rsidP="009B2291">
            <w:pPr>
              <w:jc w:val="center"/>
              <w:rPr>
                <w:rFonts w:ascii="Times New Roman" w:hAnsi="Times New Roman" w:cs="Times New Roman"/>
              </w:rPr>
            </w:pPr>
          </w:p>
          <w:p w:rsidR="00D217BE" w:rsidRPr="009B2291" w:rsidRDefault="00F53F2E" w:rsidP="009B2291">
            <w:pPr>
              <w:jc w:val="center"/>
              <w:rPr>
                <w:rFonts w:ascii="Times New Roman" w:hAnsi="Times New Roman" w:cs="Times New Roman"/>
              </w:rPr>
            </w:pPr>
            <w:r w:rsidRPr="009B2291">
              <w:rPr>
                <w:rFonts w:ascii="Times New Roman" w:hAnsi="Times New Roman" w:cs="Times New Roman"/>
              </w:rPr>
              <w:t>0</w:t>
            </w:r>
          </w:p>
        </w:tc>
        <w:tc>
          <w:tcPr>
            <w:tcW w:w="1109" w:type="dxa"/>
          </w:tcPr>
          <w:p w:rsidR="00F53F2E" w:rsidRPr="009B2291" w:rsidRDefault="00F53F2E" w:rsidP="009B2291">
            <w:pPr>
              <w:jc w:val="center"/>
              <w:rPr>
                <w:rFonts w:ascii="Times New Roman" w:hAnsi="Times New Roman" w:cs="Times New Roman"/>
              </w:rPr>
            </w:pPr>
          </w:p>
          <w:p w:rsidR="00D217BE" w:rsidRPr="009B2291" w:rsidRDefault="00F53F2E" w:rsidP="009B2291">
            <w:pPr>
              <w:jc w:val="center"/>
              <w:rPr>
                <w:rFonts w:ascii="Times New Roman" w:hAnsi="Times New Roman" w:cs="Times New Roman"/>
              </w:rPr>
            </w:pPr>
            <w:r w:rsidRPr="009B2291">
              <w:rPr>
                <w:rFonts w:ascii="Times New Roman" w:hAnsi="Times New Roman" w:cs="Times New Roman"/>
              </w:rPr>
              <w:t>0</w:t>
            </w:r>
          </w:p>
        </w:tc>
        <w:tc>
          <w:tcPr>
            <w:tcW w:w="990" w:type="dxa"/>
          </w:tcPr>
          <w:p w:rsidR="00F53F2E" w:rsidRPr="009B2291" w:rsidRDefault="00F53F2E" w:rsidP="009B2291">
            <w:pPr>
              <w:jc w:val="center"/>
              <w:rPr>
                <w:rFonts w:ascii="Times New Roman" w:hAnsi="Times New Roman" w:cs="Times New Roman"/>
              </w:rPr>
            </w:pPr>
          </w:p>
          <w:p w:rsidR="00D217BE" w:rsidRPr="009B2291" w:rsidRDefault="00B7296B" w:rsidP="009B2291">
            <w:pPr>
              <w:jc w:val="center"/>
              <w:rPr>
                <w:rFonts w:ascii="Times New Roman" w:hAnsi="Times New Roman" w:cs="Times New Roman"/>
              </w:rPr>
            </w:pPr>
            <w:r>
              <w:rPr>
                <w:rFonts w:ascii="Times New Roman" w:hAnsi="Times New Roman" w:cs="Times New Roman"/>
              </w:rPr>
              <w:t>1</w:t>
            </w:r>
          </w:p>
          <w:p w:rsidR="00F53F2E" w:rsidRPr="009B2291" w:rsidRDefault="00B7296B" w:rsidP="009B2291">
            <w:pPr>
              <w:jc w:val="center"/>
              <w:rPr>
                <w:rFonts w:ascii="Times New Roman" w:hAnsi="Times New Roman" w:cs="Times New Roman"/>
              </w:rPr>
            </w:pPr>
            <w:r>
              <w:rPr>
                <w:rFonts w:ascii="Times New Roman" w:hAnsi="Times New Roman" w:cs="Times New Roman"/>
              </w:rPr>
              <w:t>(14.29</w:t>
            </w:r>
            <w:r w:rsidR="00F53F2E" w:rsidRPr="009B2291">
              <w:rPr>
                <w:rFonts w:ascii="Times New Roman" w:hAnsi="Times New Roman" w:cs="Times New Roman"/>
              </w:rPr>
              <w:t>%)</w:t>
            </w:r>
          </w:p>
        </w:tc>
        <w:tc>
          <w:tcPr>
            <w:tcW w:w="1278" w:type="dxa"/>
          </w:tcPr>
          <w:p w:rsidR="00F53F2E" w:rsidRPr="009B2291" w:rsidRDefault="00F53F2E" w:rsidP="009B2291">
            <w:pPr>
              <w:jc w:val="center"/>
              <w:rPr>
                <w:rFonts w:ascii="Times New Roman" w:hAnsi="Times New Roman" w:cs="Times New Roman"/>
              </w:rPr>
            </w:pPr>
          </w:p>
          <w:p w:rsidR="00D217BE" w:rsidRPr="009B2291" w:rsidRDefault="00B7296B" w:rsidP="009B2291">
            <w:pPr>
              <w:jc w:val="center"/>
              <w:rPr>
                <w:rFonts w:ascii="Times New Roman" w:hAnsi="Times New Roman" w:cs="Times New Roman"/>
              </w:rPr>
            </w:pPr>
            <w:r>
              <w:rPr>
                <w:rFonts w:ascii="Times New Roman" w:hAnsi="Times New Roman" w:cs="Times New Roman"/>
              </w:rPr>
              <w:t>6</w:t>
            </w:r>
          </w:p>
          <w:p w:rsidR="00F53F2E" w:rsidRPr="009B2291" w:rsidRDefault="00B7296B" w:rsidP="009B2291">
            <w:pPr>
              <w:jc w:val="center"/>
              <w:rPr>
                <w:rFonts w:ascii="Times New Roman" w:hAnsi="Times New Roman" w:cs="Times New Roman"/>
              </w:rPr>
            </w:pPr>
            <w:r>
              <w:rPr>
                <w:rFonts w:ascii="Times New Roman" w:hAnsi="Times New Roman" w:cs="Times New Roman"/>
              </w:rPr>
              <w:t>(85.71</w:t>
            </w:r>
            <w:r w:rsidR="00F53F2E" w:rsidRPr="009B2291">
              <w:rPr>
                <w:rFonts w:ascii="Times New Roman" w:hAnsi="Times New Roman" w:cs="Times New Roman"/>
              </w:rPr>
              <w:t>%)</w:t>
            </w:r>
          </w:p>
        </w:tc>
      </w:tr>
      <w:tr w:rsidR="00D217BE" w:rsidRPr="004F0112" w:rsidTr="009B2291">
        <w:tc>
          <w:tcPr>
            <w:tcW w:w="4968" w:type="dxa"/>
          </w:tcPr>
          <w:p w:rsidR="00D217BE" w:rsidRPr="009B2291" w:rsidRDefault="004F0112" w:rsidP="004F0112">
            <w:pPr>
              <w:pStyle w:val="ListParagraph"/>
              <w:numPr>
                <w:ilvl w:val="0"/>
                <w:numId w:val="1"/>
              </w:numPr>
              <w:rPr>
                <w:rFonts w:ascii="Times New Roman" w:hAnsi="Times New Roman" w:cs="Times New Roman"/>
              </w:rPr>
            </w:pPr>
            <w:r w:rsidRPr="009B2291">
              <w:rPr>
                <w:rFonts w:ascii="Times New Roman" w:hAnsi="Times New Roman" w:cs="Times New Roman"/>
              </w:rPr>
              <w:t>Incorporate a variety of informal and formal assessments (ex.-pre/post assessments, quizzes, unit tests, checklists, rating scales, rubrics, and remediation and enrichment activities) to differentiate learning experiences that accommodate individual differences in developmental and/or educational needs.</w:t>
            </w:r>
          </w:p>
        </w:tc>
        <w:tc>
          <w:tcPr>
            <w:tcW w:w="1231" w:type="dxa"/>
          </w:tcPr>
          <w:p w:rsidR="009B2291" w:rsidRPr="009B2291" w:rsidRDefault="009B2291" w:rsidP="009B2291">
            <w:pPr>
              <w:jc w:val="center"/>
              <w:rPr>
                <w:rFonts w:ascii="Times New Roman" w:hAnsi="Times New Roman" w:cs="Times New Roman"/>
              </w:rPr>
            </w:pPr>
          </w:p>
          <w:p w:rsidR="00D217BE" w:rsidRPr="009B2291" w:rsidRDefault="00F53F2E" w:rsidP="009B2291">
            <w:pPr>
              <w:jc w:val="center"/>
              <w:rPr>
                <w:rFonts w:ascii="Times New Roman" w:hAnsi="Times New Roman" w:cs="Times New Roman"/>
              </w:rPr>
            </w:pPr>
            <w:r w:rsidRPr="009B2291">
              <w:rPr>
                <w:rFonts w:ascii="Times New Roman" w:hAnsi="Times New Roman" w:cs="Times New Roman"/>
              </w:rPr>
              <w:t>0</w:t>
            </w:r>
          </w:p>
        </w:tc>
        <w:tc>
          <w:tcPr>
            <w:tcW w:w="1109" w:type="dxa"/>
          </w:tcPr>
          <w:p w:rsidR="009B2291" w:rsidRPr="009B2291" w:rsidRDefault="009B2291" w:rsidP="009B2291">
            <w:pPr>
              <w:jc w:val="center"/>
              <w:rPr>
                <w:rFonts w:ascii="Times New Roman" w:hAnsi="Times New Roman" w:cs="Times New Roman"/>
              </w:rPr>
            </w:pPr>
          </w:p>
          <w:p w:rsidR="00D217BE" w:rsidRPr="009B2291" w:rsidRDefault="00F53F2E" w:rsidP="009B2291">
            <w:pPr>
              <w:jc w:val="center"/>
              <w:rPr>
                <w:rFonts w:ascii="Times New Roman" w:hAnsi="Times New Roman" w:cs="Times New Roman"/>
              </w:rPr>
            </w:pPr>
            <w:r w:rsidRPr="009B2291">
              <w:rPr>
                <w:rFonts w:ascii="Times New Roman" w:hAnsi="Times New Roman" w:cs="Times New Roman"/>
              </w:rPr>
              <w:t>0</w:t>
            </w:r>
          </w:p>
        </w:tc>
        <w:tc>
          <w:tcPr>
            <w:tcW w:w="990" w:type="dxa"/>
          </w:tcPr>
          <w:p w:rsidR="009B2291" w:rsidRPr="009B2291" w:rsidRDefault="009B2291" w:rsidP="009B2291">
            <w:pPr>
              <w:jc w:val="center"/>
              <w:rPr>
                <w:rFonts w:ascii="Times New Roman" w:hAnsi="Times New Roman" w:cs="Times New Roman"/>
              </w:rPr>
            </w:pPr>
          </w:p>
          <w:p w:rsidR="00D217BE" w:rsidRPr="009B2291" w:rsidRDefault="00B7296B" w:rsidP="009B2291">
            <w:pPr>
              <w:jc w:val="center"/>
              <w:rPr>
                <w:rFonts w:ascii="Times New Roman" w:hAnsi="Times New Roman" w:cs="Times New Roman"/>
              </w:rPr>
            </w:pPr>
            <w:r>
              <w:rPr>
                <w:rFonts w:ascii="Times New Roman" w:hAnsi="Times New Roman" w:cs="Times New Roman"/>
              </w:rPr>
              <w:t>2</w:t>
            </w:r>
          </w:p>
          <w:p w:rsidR="00F53F2E" w:rsidRPr="009B2291" w:rsidRDefault="00F53F2E" w:rsidP="00B7296B">
            <w:pPr>
              <w:jc w:val="center"/>
              <w:rPr>
                <w:rFonts w:ascii="Times New Roman" w:hAnsi="Times New Roman" w:cs="Times New Roman"/>
              </w:rPr>
            </w:pPr>
            <w:r w:rsidRPr="009B2291">
              <w:rPr>
                <w:rFonts w:ascii="Times New Roman" w:hAnsi="Times New Roman" w:cs="Times New Roman"/>
              </w:rPr>
              <w:t>(</w:t>
            </w:r>
            <w:r w:rsidR="00B7296B">
              <w:rPr>
                <w:rFonts w:ascii="Times New Roman" w:hAnsi="Times New Roman" w:cs="Times New Roman"/>
              </w:rPr>
              <w:t>28.57</w:t>
            </w:r>
            <w:r w:rsidRPr="009B2291">
              <w:rPr>
                <w:rFonts w:ascii="Times New Roman" w:hAnsi="Times New Roman" w:cs="Times New Roman"/>
              </w:rPr>
              <w:t>%)</w:t>
            </w:r>
          </w:p>
        </w:tc>
        <w:tc>
          <w:tcPr>
            <w:tcW w:w="1278" w:type="dxa"/>
          </w:tcPr>
          <w:p w:rsidR="009B2291" w:rsidRPr="009B2291" w:rsidRDefault="009B2291" w:rsidP="009B2291">
            <w:pPr>
              <w:jc w:val="center"/>
              <w:rPr>
                <w:rFonts w:ascii="Times New Roman" w:hAnsi="Times New Roman" w:cs="Times New Roman"/>
              </w:rPr>
            </w:pPr>
          </w:p>
          <w:p w:rsidR="00D217BE" w:rsidRPr="009B2291" w:rsidRDefault="00B7296B" w:rsidP="009B2291">
            <w:pPr>
              <w:jc w:val="center"/>
              <w:rPr>
                <w:rFonts w:ascii="Times New Roman" w:hAnsi="Times New Roman" w:cs="Times New Roman"/>
              </w:rPr>
            </w:pPr>
            <w:r>
              <w:rPr>
                <w:rFonts w:ascii="Times New Roman" w:hAnsi="Times New Roman" w:cs="Times New Roman"/>
              </w:rPr>
              <w:t>5</w:t>
            </w:r>
          </w:p>
          <w:p w:rsidR="00F53F2E" w:rsidRPr="009B2291" w:rsidRDefault="00B7296B" w:rsidP="009B2291">
            <w:pPr>
              <w:jc w:val="center"/>
              <w:rPr>
                <w:rFonts w:ascii="Times New Roman" w:hAnsi="Times New Roman" w:cs="Times New Roman"/>
              </w:rPr>
            </w:pPr>
            <w:r>
              <w:rPr>
                <w:rFonts w:ascii="Times New Roman" w:hAnsi="Times New Roman" w:cs="Times New Roman"/>
              </w:rPr>
              <w:t>(71.43</w:t>
            </w:r>
            <w:r w:rsidR="00F53F2E" w:rsidRPr="009B2291">
              <w:rPr>
                <w:rFonts w:ascii="Times New Roman" w:hAnsi="Times New Roman" w:cs="Times New Roman"/>
              </w:rPr>
              <w:t>%)</w:t>
            </w:r>
          </w:p>
        </w:tc>
      </w:tr>
      <w:tr w:rsidR="00D217BE" w:rsidRPr="004F0112" w:rsidTr="009B2291">
        <w:tc>
          <w:tcPr>
            <w:tcW w:w="4968" w:type="dxa"/>
          </w:tcPr>
          <w:p w:rsidR="00D217BE" w:rsidRPr="009B2291" w:rsidRDefault="004F0112" w:rsidP="004F0112">
            <w:pPr>
              <w:pStyle w:val="ListParagraph"/>
              <w:numPr>
                <w:ilvl w:val="0"/>
                <w:numId w:val="1"/>
              </w:numPr>
              <w:rPr>
                <w:rFonts w:ascii="Times New Roman" w:hAnsi="Times New Roman" w:cs="Times New Roman"/>
              </w:rPr>
            </w:pPr>
            <w:r w:rsidRPr="009B2291">
              <w:rPr>
                <w:rFonts w:ascii="Times New Roman" w:hAnsi="Times New Roman" w:cs="Times New Roman"/>
              </w:rPr>
              <w:t>Prepare appropriate assessments (e.g., pre/post assessments, quizzes, unit test, rubrics, and/or checklists) based on core content knowledge to effectively evaluate learner progress.</w:t>
            </w:r>
          </w:p>
        </w:tc>
        <w:tc>
          <w:tcPr>
            <w:tcW w:w="1231" w:type="dxa"/>
          </w:tcPr>
          <w:p w:rsidR="009B2291" w:rsidRPr="009B2291" w:rsidRDefault="009B2291" w:rsidP="009B2291">
            <w:pPr>
              <w:jc w:val="center"/>
              <w:rPr>
                <w:rFonts w:ascii="Times New Roman" w:hAnsi="Times New Roman" w:cs="Times New Roman"/>
              </w:rPr>
            </w:pPr>
          </w:p>
          <w:p w:rsidR="00D217BE" w:rsidRPr="009B2291" w:rsidRDefault="00F53F2E" w:rsidP="009B2291">
            <w:pPr>
              <w:jc w:val="center"/>
              <w:rPr>
                <w:rFonts w:ascii="Times New Roman" w:hAnsi="Times New Roman" w:cs="Times New Roman"/>
              </w:rPr>
            </w:pPr>
            <w:r w:rsidRPr="009B2291">
              <w:rPr>
                <w:rFonts w:ascii="Times New Roman" w:hAnsi="Times New Roman" w:cs="Times New Roman"/>
              </w:rPr>
              <w:t>0</w:t>
            </w:r>
          </w:p>
        </w:tc>
        <w:tc>
          <w:tcPr>
            <w:tcW w:w="1109" w:type="dxa"/>
          </w:tcPr>
          <w:p w:rsidR="009B2291" w:rsidRPr="009B2291" w:rsidRDefault="009B2291" w:rsidP="009B2291">
            <w:pPr>
              <w:jc w:val="center"/>
              <w:rPr>
                <w:rFonts w:ascii="Times New Roman" w:hAnsi="Times New Roman" w:cs="Times New Roman"/>
              </w:rPr>
            </w:pPr>
          </w:p>
          <w:p w:rsidR="00D217BE" w:rsidRPr="009B2291" w:rsidRDefault="00F53F2E" w:rsidP="009B2291">
            <w:pPr>
              <w:jc w:val="center"/>
              <w:rPr>
                <w:rFonts w:ascii="Times New Roman" w:hAnsi="Times New Roman" w:cs="Times New Roman"/>
              </w:rPr>
            </w:pPr>
            <w:r w:rsidRPr="009B2291">
              <w:rPr>
                <w:rFonts w:ascii="Times New Roman" w:hAnsi="Times New Roman" w:cs="Times New Roman"/>
              </w:rPr>
              <w:t>0</w:t>
            </w:r>
          </w:p>
        </w:tc>
        <w:tc>
          <w:tcPr>
            <w:tcW w:w="990" w:type="dxa"/>
          </w:tcPr>
          <w:p w:rsidR="009B2291" w:rsidRPr="009B2291" w:rsidRDefault="009B2291" w:rsidP="009B2291">
            <w:pPr>
              <w:jc w:val="center"/>
              <w:rPr>
                <w:rFonts w:ascii="Times New Roman" w:hAnsi="Times New Roman" w:cs="Times New Roman"/>
              </w:rPr>
            </w:pPr>
          </w:p>
          <w:p w:rsidR="00D217BE" w:rsidRPr="009B2291" w:rsidRDefault="00F53F2E" w:rsidP="009B2291">
            <w:pPr>
              <w:jc w:val="center"/>
              <w:rPr>
                <w:rFonts w:ascii="Times New Roman" w:hAnsi="Times New Roman" w:cs="Times New Roman"/>
              </w:rPr>
            </w:pPr>
            <w:r w:rsidRPr="009B2291">
              <w:rPr>
                <w:rFonts w:ascii="Times New Roman" w:hAnsi="Times New Roman" w:cs="Times New Roman"/>
              </w:rPr>
              <w:t>3</w:t>
            </w:r>
          </w:p>
          <w:p w:rsidR="00F53F2E" w:rsidRPr="009B2291" w:rsidRDefault="00F53F2E" w:rsidP="00B7296B">
            <w:pPr>
              <w:jc w:val="center"/>
              <w:rPr>
                <w:rFonts w:ascii="Times New Roman" w:hAnsi="Times New Roman" w:cs="Times New Roman"/>
              </w:rPr>
            </w:pPr>
            <w:r w:rsidRPr="009B2291">
              <w:rPr>
                <w:rFonts w:ascii="Times New Roman" w:hAnsi="Times New Roman" w:cs="Times New Roman"/>
              </w:rPr>
              <w:t>(</w:t>
            </w:r>
            <w:r w:rsidR="00B7296B">
              <w:rPr>
                <w:rFonts w:ascii="Times New Roman" w:hAnsi="Times New Roman" w:cs="Times New Roman"/>
              </w:rPr>
              <w:t>42.86</w:t>
            </w:r>
            <w:r w:rsidRPr="009B2291">
              <w:rPr>
                <w:rFonts w:ascii="Times New Roman" w:hAnsi="Times New Roman" w:cs="Times New Roman"/>
              </w:rPr>
              <w:t>%)</w:t>
            </w:r>
          </w:p>
        </w:tc>
        <w:tc>
          <w:tcPr>
            <w:tcW w:w="1278" w:type="dxa"/>
          </w:tcPr>
          <w:p w:rsidR="009B2291" w:rsidRPr="009B2291" w:rsidRDefault="009B2291" w:rsidP="009B2291">
            <w:pPr>
              <w:jc w:val="center"/>
              <w:rPr>
                <w:rFonts w:ascii="Times New Roman" w:hAnsi="Times New Roman" w:cs="Times New Roman"/>
              </w:rPr>
            </w:pPr>
          </w:p>
          <w:p w:rsidR="00D217BE" w:rsidRPr="009B2291" w:rsidRDefault="00B7296B" w:rsidP="009B2291">
            <w:pPr>
              <w:jc w:val="center"/>
              <w:rPr>
                <w:rFonts w:ascii="Times New Roman" w:hAnsi="Times New Roman" w:cs="Times New Roman"/>
              </w:rPr>
            </w:pPr>
            <w:r>
              <w:rPr>
                <w:rFonts w:ascii="Times New Roman" w:hAnsi="Times New Roman" w:cs="Times New Roman"/>
              </w:rPr>
              <w:t>4</w:t>
            </w:r>
          </w:p>
          <w:p w:rsidR="00F53F2E" w:rsidRPr="009B2291" w:rsidRDefault="00B7296B" w:rsidP="009B2291">
            <w:pPr>
              <w:jc w:val="center"/>
              <w:rPr>
                <w:rFonts w:ascii="Times New Roman" w:hAnsi="Times New Roman" w:cs="Times New Roman"/>
              </w:rPr>
            </w:pPr>
            <w:r>
              <w:rPr>
                <w:rFonts w:ascii="Times New Roman" w:hAnsi="Times New Roman" w:cs="Times New Roman"/>
              </w:rPr>
              <w:t>(57.14</w:t>
            </w:r>
            <w:r w:rsidR="00F53F2E" w:rsidRPr="009B2291">
              <w:rPr>
                <w:rFonts w:ascii="Times New Roman" w:hAnsi="Times New Roman" w:cs="Times New Roman"/>
              </w:rPr>
              <w:t>%)</w:t>
            </w:r>
          </w:p>
        </w:tc>
      </w:tr>
      <w:tr w:rsidR="00D217BE" w:rsidRPr="004F0112" w:rsidTr="009B2291">
        <w:tc>
          <w:tcPr>
            <w:tcW w:w="4968" w:type="dxa"/>
          </w:tcPr>
          <w:p w:rsidR="00D217BE" w:rsidRPr="009B2291" w:rsidRDefault="004F0112" w:rsidP="004F0112">
            <w:pPr>
              <w:pStyle w:val="ListParagraph"/>
              <w:numPr>
                <w:ilvl w:val="0"/>
                <w:numId w:val="1"/>
              </w:numPr>
              <w:rPr>
                <w:rFonts w:ascii="Times New Roman" w:hAnsi="Times New Roman" w:cs="Times New Roman"/>
              </w:rPr>
            </w:pPr>
            <w:r w:rsidRPr="009B2291">
              <w:rPr>
                <w:rFonts w:ascii="Times New Roman" w:hAnsi="Times New Roman" w:cs="Times New Roman"/>
              </w:rPr>
              <w:lastRenderedPageBreak/>
              <w:t>Provide an inclusion classroom setting that addresses the full spectrum of student needs (severe learning disabilities to gifted).</w:t>
            </w:r>
          </w:p>
          <w:p w:rsidR="004F0112" w:rsidRPr="009B2291" w:rsidRDefault="004F0112" w:rsidP="00D217BE">
            <w:pPr>
              <w:rPr>
                <w:rFonts w:ascii="Times New Roman" w:hAnsi="Times New Roman" w:cs="Times New Roman"/>
              </w:rPr>
            </w:pPr>
          </w:p>
        </w:tc>
        <w:tc>
          <w:tcPr>
            <w:tcW w:w="1231" w:type="dxa"/>
          </w:tcPr>
          <w:p w:rsidR="009B2291" w:rsidRPr="009B2291" w:rsidRDefault="009B2291" w:rsidP="009B2291">
            <w:pPr>
              <w:jc w:val="center"/>
              <w:rPr>
                <w:rFonts w:ascii="Times New Roman" w:hAnsi="Times New Roman" w:cs="Times New Roman"/>
              </w:rPr>
            </w:pPr>
          </w:p>
          <w:p w:rsidR="00D217BE" w:rsidRPr="009B2291" w:rsidRDefault="00F53F2E" w:rsidP="009B2291">
            <w:pPr>
              <w:jc w:val="center"/>
              <w:rPr>
                <w:rFonts w:ascii="Times New Roman" w:hAnsi="Times New Roman" w:cs="Times New Roman"/>
              </w:rPr>
            </w:pPr>
            <w:r w:rsidRPr="009B2291">
              <w:rPr>
                <w:rFonts w:ascii="Times New Roman" w:hAnsi="Times New Roman" w:cs="Times New Roman"/>
              </w:rPr>
              <w:t>0</w:t>
            </w:r>
          </w:p>
        </w:tc>
        <w:tc>
          <w:tcPr>
            <w:tcW w:w="1109" w:type="dxa"/>
          </w:tcPr>
          <w:p w:rsidR="009B2291" w:rsidRPr="009B2291" w:rsidRDefault="009B2291" w:rsidP="009B2291">
            <w:pPr>
              <w:jc w:val="center"/>
              <w:rPr>
                <w:rFonts w:ascii="Times New Roman" w:hAnsi="Times New Roman" w:cs="Times New Roman"/>
              </w:rPr>
            </w:pPr>
          </w:p>
          <w:p w:rsidR="00D217BE" w:rsidRPr="009B2291" w:rsidRDefault="00B7296B" w:rsidP="009B2291">
            <w:pPr>
              <w:jc w:val="center"/>
              <w:rPr>
                <w:rFonts w:ascii="Times New Roman" w:hAnsi="Times New Roman" w:cs="Times New Roman"/>
              </w:rPr>
            </w:pPr>
            <w:r>
              <w:rPr>
                <w:rFonts w:ascii="Times New Roman" w:hAnsi="Times New Roman" w:cs="Times New Roman"/>
              </w:rPr>
              <w:t>2</w:t>
            </w:r>
          </w:p>
          <w:p w:rsidR="00F53F2E" w:rsidRPr="009B2291" w:rsidRDefault="00B7296B" w:rsidP="009B2291">
            <w:pPr>
              <w:jc w:val="center"/>
              <w:rPr>
                <w:rFonts w:ascii="Times New Roman" w:hAnsi="Times New Roman" w:cs="Times New Roman"/>
              </w:rPr>
            </w:pPr>
            <w:r>
              <w:rPr>
                <w:rFonts w:ascii="Times New Roman" w:hAnsi="Times New Roman" w:cs="Times New Roman"/>
              </w:rPr>
              <w:t>(28.57</w:t>
            </w:r>
            <w:r w:rsidR="00F53F2E" w:rsidRPr="009B2291">
              <w:rPr>
                <w:rFonts w:ascii="Times New Roman" w:hAnsi="Times New Roman" w:cs="Times New Roman"/>
              </w:rPr>
              <w:t>%)</w:t>
            </w:r>
          </w:p>
        </w:tc>
        <w:tc>
          <w:tcPr>
            <w:tcW w:w="990" w:type="dxa"/>
          </w:tcPr>
          <w:p w:rsidR="009B2291" w:rsidRPr="009B2291" w:rsidRDefault="009B2291" w:rsidP="009B2291">
            <w:pPr>
              <w:jc w:val="center"/>
              <w:rPr>
                <w:rFonts w:ascii="Times New Roman" w:hAnsi="Times New Roman" w:cs="Times New Roman"/>
              </w:rPr>
            </w:pPr>
          </w:p>
          <w:p w:rsidR="00F53F2E" w:rsidRPr="009B2291" w:rsidRDefault="00B7296B" w:rsidP="009B2291">
            <w:pPr>
              <w:jc w:val="center"/>
              <w:rPr>
                <w:rFonts w:ascii="Times New Roman" w:hAnsi="Times New Roman" w:cs="Times New Roman"/>
              </w:rPr>
            </w:pPr>
            <w:r>
              <w:rPr>
                <w:rFonts w:ascii="Times New Roman" w:hAnsi="Times New Roman" w:cs="Times New Roman"/>
              </w:rPr>
              <w:t>2</w:t>
            </w:r>
          </w:p>
          <w:p w:rsidR="00F53F2E" w:rsidRPr="009B2291" w:rsidRDefault="00B7296B" w:rsidP="009B2291">
            <w:pPr>
              <w:jc w:val="center"/>
              <w:rPr>
                <w:rFonts w:ascii="Times New Roman" w:hAnsi="Times New Roman" w:cs="Times New Roman"/>
              </w:rPr>
            </w:pPr>
            <w:r>
              <w:rPr>
                <w:rFonts w:ascii="Times New Roman" w:hAnsi="Times New Roman" w:cs="Times New Roman"/>
              </w:rPr>
              <w:t>(28.57</w:t>
            </w:r>
            <w:r w:rsidR="00F53F2E" w:rsidRPr="009B2291">
              <w:rPr>
                <w:rFonts w:ascii="Times New Roman" w:hAnsi="Times New Roman" w:cs="Times New Roman"/>
              </w:rPr>
              <w:t>%)</w:t>
            </w:r>
          </w:p>
        </w:tc>
        <w:tc>
          <w:tcPr>
            <w:tcW w:w="1278" w:type="dxa"/>
          </w:tcPr>
          <w:p w:rsidR="009B2291" w:rsidRPr="009B2291" w:rsidRDefault="009B2291" w:rsidP="009B2291">
            <w:pPr>
              <w:jc w:val="center"/>
              <w:rPr>
                <w:rFonts w:ascii="Times New Roman" w:hAnsi="Times New Roman" w:cs="Times New Roman"/>
              </w:rPr>
            </w:pPr>
          </w:p>
          <w:p w:rsidR="00D217BE" w:rsidRPr="009B2291" w:rsidRDefault="00B7296B" w:rsidP="009B2291">
            <w:pPr>
              <w:jc w:val="center"/>
              <w:rPr>
                <w:rFonts w:ascii="Times New Roman" w:hAnsi="Times New Roman" w:cs="Times New Roman"/>
              </w:rPr>
            </w:pPr>
            <w:r>
              <w:rPr>
                <w:rFonts w:ascii="Times New Roman" w:hAnsi="Times New Roman" w:cs="Times New Roman"/>
              </w:rPr>
              <w:t>3</w:t>
            </w:r>
          </w:p>
          <w:p w:rsidR="00F53F2E" w:rsidRPr="009B2291" w:rsidRDefault="00B7296B" w:rsidP="009B2291">
            <w:pPr>
              <w:jc w:val="center"/>
              <w:rPr>
                <w:rFonts w:ascii="Times New Roman" w:hAnsi="Times New Roman" w:cs="Times New Roman"/>
              </w:rPr>
            </w:pPr>
            <w:r>
              <w:rPr>
                <w:rFonts w:ascii="Times New Roman" w:hAnsi="Times New Roman" w:cs="Times New Roman"/>
              </w:rPr>
              <w:t>(42.86</w:t>
            </w:r>
            <w:r w:rsidR="00F53F2E" w:rsidRPr="009B2291">
              <w:rPr>
                <w:rFonts w:ascii="Times New Roman" w:hAnsi="Times New Roman" w:cs="Times New Roman"/>
              </w:rPr>
              <w:t>%)</w:t>
            </w:r>
          </w:p>
        </w:tc>
      </w:tr>
      <w:tr w:rsidR="00D217BE" w:rsidRPr="004F0112" w:rsidTr="009B2291">
        <w:tc>
          <w:tcPr>
            <w:tcW w:w="4968" w:type="dxa"/>
          </w:tcPr>
          <w:p w:rsidR="009B2291" w:rsidRPr="009B2291" w:rsidRDefault="009B2291" w:rsidP="009B2291">
            <w:pPr>
              <w:rPr>
                <w:rFonts w:ascii="Times New Roman" w:hAnsi="Times New Roman" w:cs="Times New Roman"/>
              </w:rPr>
            </w:pPr>
          </w:p>
          <w:p w:rsidR="00D217BE" w:rsidRPr="009B2291" w:rsidRDefault="004F0112" w:rsidP="004F0112">
            <w:pPr>
              <w:pStyle w:val="ListParagraph"/>
              <w:numPr>
                <w:ilvl w:val="0"/>
                <w:numId w:val="1"/>
              </w:numPr>
              <w:rPr>
                <w:rFonts w:ascii="Times New Roman" w:hAnsi="Times New Roman" w:cs="Times New Roman"/>
              </w:rPr>
            </w:pPr>
            <w:r w:rsidRPr="009B2291">
              <w:rPr>
                <w:rFonts w:ascii="Times New Roman" w:hAnsi="Times New Roman" w:cs="Times New Roman"/>
              </w:rPr>
              <w:t>Establish opportunities for communication with parents and/or guardians, professional colleagues, and community members                       (newsletters, positive notes, extracurricular activities, professional development opportunities, conferences, etc.) to enhance resources, learning, and the learning environment.</w:t>
            </w:r>
          </w:p>
        </w:tc>
        <w:tc>
          <w:tcPr>
            <w:tcW w:w="1231" w:type="dxa"/>
          </w:tcPr>
          <w:p w:rsidR="009B2291" w:rsidRPr="009B2291" w:rsidRDefault="009B2291" w:rsidP="009B2291">
            <w:pPr>
              <w:jc w:val="center"/>
              <w:rPr>
                <w:rFonts w:ascii="Times New Roman" w:hAnsi="Times New Roman" w:cs="Times New Roman"/>
              </w:rPr>
            </w:pPr>
          </w:p>
          <w:p w:rsidR="00D217BE" w:rsidRPr="009B2291" w:rsidRDefault="00F53F2E" w:rsidP="009B2291">
            <w:pPr>
              <w:jc w:val="center"/>
              <w:rPr>
                <w:rFonts w:ascii="Times New Roman" w:hAnsi="Times New Roman" w:cs="Times New Roman"/>
              </w:rPr>
            </w:pPr>
            <w:r w:rsidRPr="009B2291">
              <w:rPr>
                <w:rFonts w:ascii="Times New Roman" w:hAnsi="Times New Roman" w:cs="Times New Roman"/>
              </w:rPr>
              <w:t>0</w:t>
            </w:r>
          </w:p>
        </w:tc>
        <w:tc>
          <w:tcPr>
            <w:tcW w:w="1109" w:type="dxa"/>
          </w:tcPr>
          <w:p w:rsidR="009B2291" w:rsidRPr="009B2291" w:rsidRDefault="009B2291" w:rsidP="009B2291">
            <w:pPr>
              <w:jc w:val="center"/>
              <w:rPr>
                <w:rFonts w:ascii="Times New Roman" w:hAnsi="Times New Roman" w:cs="Times New Roman"/>
              </w:rPr>
            </w:pPr>
          </w:p>
          <w:p w:rsidR="00B7296B" w:rsidRDefault="00B7296B" w:rsidP="009B2291">
            <w:pPr>
              <w:jc w:val="center"/>
              <w:rPr>
                <w:rFonts w:ascii="Times New Roman" w:hAnsi="Times New Roman" w:cs="Times New Roman"/>
              </w:rPr>
            </w:pPr>
            <w:r>
              <w:rPr>
                <w:rFonts w:ascii="Times New Roman" w:hAnsi="Times New Roman" w:cs="Times New Roman"/>
              </w:rPr>
              <w:t>0</w:t>
            </w:r>
          </w:p>
          <w:p w:rsidR="00F53F2E" w:rsidRPr="009B2291" w:rsidRDefault="00F53F2E" w:rsidP="009B2291">
            <w:pPr>
              <w:jc w:val="center"/>
              <w:rPr>
                <w:rFonts w:ascii="Times New Roman" w:hAnsi="Times New Roman" w:cs="Times New Roman"/>
              </w:rPr>
            </w:pPr>
          </w:p>
        </w:tc>
        <w:tc>
          <w:tcPr>
            <w:tcW w:w="990" w:type="dxa"/>
          </w:tcPr>
          <w:p w:rsidR="009B2291" w:rsidRPr="009B2291" w:rsidRDefault="009B2291" w:rsidP="009B2291">
            <w:pPr>
              <w:jc w:val="center"/>
              <w:rPr>
                <w:rFonts w:ascii="Times New Roman" w:hAnsi="Times New Roman" w:cs="Times New Roman"/>
              </w:rPr>
            </w:pPr>
          </w:p>
          <w:p w:rsidR="00D217BE" w:rsidRPr="009B2291" w:rsidRDefault="00B7296B" w:rsidP="009B2291">
            <w:pPr>
              <w:jc w:val="center"/>
              <w:rPr>
                <w:rFonts w:ascii="Times New Roman" w:hAnsi="Times New Roman" w:cs="Times New Roman"/>
              </w:rPr>
            </w:pPr>
            <w:r>
              <w:rPr>
                <w:rFonts w:ascii="Times New Roman" w:hAnsi="Times New Roman" w:cs="Times New Roman"/>
              </w:rPr>
              <w:t>1</w:t>
            </w:r>
          </w:p>
          <w:p w:rsidR="00F53F2E" w:rsidRPr="009B2291" w:rsidRDefault="00F53F2E" w:rsidP="00B7296B">
            <w:pPr>
              <w:jc w:val="center"/>
              <w:rPr>
                <w:rFonts w:ascii="Times New Roman" w:hAnsi="Times New Roman" w:cs="Times New Roman"/>
              </w:rPr>
            </w:pPr>
            <w:r w:rsidRPr="009B2291">
              <w:rPr>
                <w:rFonts w:ascii="Times New Roman" w:hAnsi="Times New Roman" w:cs="Times New Roman"/>
              </w:rPr>
              <w:t>(</w:t>
            </w:r>
            <w:r w:rsidR="00B7296B">
              <w:rPr>
                <w:rFonts w:ascii="Times New Roman" w:hAnsi="Times New Roman" w:cs="Times New Roman"/>
              </w:rPr>
              <w:t>14.29</w:t>
            </w:r>
            <w:r w:rsidRPr="009B2291">
              <w:rPr>
                <w:rFonts w:ascii="Times New Roman" w:hAnsi="Times New Roman" w:cs="Times New Roman"/>
              </w:rPr>
              <w:t>%)</w:t>
            </w:r>
          </w:p>
        </w:tc>
        <w:tc>
          <w:tcPr>
            <w:tcW w:w="1278" w:type="dxa"/>
          </w:tcPr>
          <w:p w:rsidR="009B2291" w:rsidRPr="009B2291" w:rsidRDefault="009B2291" w:rsidP="009B2291">
            <w:pPr>
              <w:jc w:val="center"/>
              <w:rPr>
                <w:rFonts w:ascii="Times New Roman" w:hAnsi="Times New Roman" w:cs="Times New Roman"/>
              </w:rPr>
            </w:pPr>
          </w:p>
          <w:p w:rsidR="00D217BE" w:rsidRPr="009B2291" w:rsidRDefault="00B7296B" w:rsidP="009B2291">
            <w:pPr>
              <w:jc w:val="center"/>
              <w:rPr>
                <w:rFonts w:ascii="Times New Roman" w:hAnsi="Times New Roman" w:cs="Times New Roman"/>
              </w:rPr>
            </w:pPr>
            <w:r>
              <w:rPr>
                <w:rFonts w:ascii="Times New Roman" w:hAnsi="Times New Roman" w:cs="Times New Roman"/>
              </w:rPr>
              <w:t>6</w:t>
            </w:r>
          </w:p>
          <w:p w:rsidR="00F53F2E" w:rsidRPr="009B2291" w:rsidRDefault="00F53F2E" w:rsidP="00B7296B">
            <w:pPr>
              <w:jc w:val="center"/>
              <w:rPr>
                <w:rFonts w:ascii="Times New Roman" w:hAnsi="Times New Roman" w:cs="Times New Roman"/>
              </w:rPr>
            </w:pPr>
            <w:r w:rsidRPr="009B2291">
              <w:rPr>
                <w:rFonts w:ascii="Times New Roman" w:hAnsi="Times New Roman" w:cs="Times New Roman"/>
              </w:rPr>
              <w:t>(</w:t>
            </w:r>
            <w:r w:rsidR="00B7296B">
              <w:rPr>
                <w:rFonts w:ascii="Times New Roman" w:hAnsi="Times New Roman" w:cs="Times New Roman"/>
              </w:rPr>
              <w:t>85.71</w:t>
            </w:r>
            <w:r w:rsidRPr="009B2291">
              <w:rPr>
                <w:rFonts w:ascii="Times New Roman" w:hAnsi="Times New Roman" w:cs="Times New Roman"/>
              </w:rPr>
              <w:t>%)</w:t>
            </w:r>
          </w:p>
        </w:tc>
      </w:tr>
      <w:tr w:rsidR="00D217BE" w:rsidRPr="004F0112" w:rsidTr="009B2291">
        <w:tc>
          <w:tcPr>
            <w:tcW w:w="4968" w:type="dxa"/>
          </w:tcPr>
          <w:p w:rsidR="00D217BE" w:rsidRPr="009B2291" w:rsidRDefault="004F0112" w:rsidP="004F0112">
            <w:pPr>
              <w:pStyle w:val="ListParagraph"/>
              <w:numPr>
                <w:ilvl w:val="0"/>
                <w:numId w:val="1"/>
              </w:numPr>
              <w:rPr>
                <w:rFonts w:ascii="Times New Roman" w:hAnsi="Times New Roman" w:cs="Times New Roman"/>
              </w:rPr>
            </w:pPr>
            <w:r w:rsidRPr="009B2291">
              <w:rPr>
                <w:rFonts w:ascii="Times New Roman" w:hAnsi="Times New Roman" w:cs="Times New Roman"/>
              </w:rPr>
              <w:t>Demonstrate a spirit of inquiry and appreciation for research that promotes continuous improvement in my abilities to increase student learning outcomes.</w:t>
            </w:r>
          </w:p>
        </w:tc>
        <w:tc>
          <w:tcPr>
            <w:tcW w:w="1231" w:type="dxa"/>
          </w:tcPr>
          <w:p w:rsidR="009B2291" w:rsidRPr="009B2291" w:rsidRDefault="009B2291" w:rsidP="009B2291">
            <w:pPr>
              <w:jc w:val="center"/>
              <w:rPr>
                <w:rFonts w:ascii="Times New Roman" w:hAnsi="Times New Roman" w:cs="Times New Roman"/>
              </w:rPr>
            </w:pPr>
          </w:p>
          <w:p w:rsidR="00D217BE" w:rsidRPr="009B2291" w:rsidRDefault="00F53F2E" w:rsidP="009B2291">
            <w:pPr>
              <w:jc w:val="center"/>
              <w:rPr>
                <w:rFonts w:ascii="Times New Roman" w:hAnsi="Times New Roman" w:cs="Times New Roman"/>
              </w:rPr>
            </w:pPr>
            <w:r w:rsidRPr="009B2291">
              <w:rPr>
                <w:rFonts w:ascii="Times New Roman" w:hAnsi="Times New Roman" w:cs="Times New Roman"/>
              </w:rPr>
              <w:t>0</w:t>
            </w:r>
          </w:p>
        </w:tc>
        <w:tc>
          <w:tcPr>
            <w:tcW w:w="1109" w:type="dxa"/>
          </w:tcPr>
          <w:p w:rsidR="009B2291" w:rsidRPr="009B2291" w:rsidRDefault="009B2291" w:rsidP="009B2291">
            <w:pPr>
              <w:jc w:val="center"/>
              <w:rPr>
                <w:rFonts w:ascii="Times New Roman" w:hAnsi="Times New Roman" w:cs="Times New Roman"/>
              </w:rPr>
            </w:pPr>
          </w:p>
          <w:p w:rsidR="00D217BE" w:rsidRPr="009B2291" w:rsidRDefault="00F53F2E" w:rsidP="009B2291">
            <w:pPr>
              <w:jc w:val="center"/>
              <w:rPr>
                <w:rFonts w:ascii="Times New Roman" w:hAnsi="Times New Roman" w:cs="Times New Roman"/>
              </w:rPr>
            </w:pPr>
            <w:r w:rsidRPr="009B2291">
              <w:rPr>
                <w:rFonts w:ascii="Times New Roman" w:hAnsi="Times New Roman" w:cs="Times New Roman"/>
              </w:rPr>
              <w:t>1</w:t>
            </w:r>
          </w:p>
          <w:p w:rsidR="00F53F2E" w:rsidRPr="009B2291" w:rsidRDefault="00F53F2E" w:rsidP="00B7296B">
            <w:pPr>
              <w:jc w:val="center"/>
              <w:rPr>
                <w:rFonts w:ascii="Times New Roman" w:hAnsi="Times New Roman" w:cs="Times New Roman"/>
              </w:rPr>
            </w:pPr>
            <w:r w:rsidRPr="009B2291">
              <w:rPr>
                <w:rFonts w:ascii="Times New Roman" w:hAnsi="Times New Roman" w:cs="Times New Roman"/>
              </w:rPr>
              <w:t>(1</w:t>
            </w:r>
            <w:r w:rsidR="00B7296B">
              <w:rPr>
                <w:rFonts w:ascii="Times New Roman" w:hAnsi="Times New Roman" w:cs="Times New Roman"/>
              </w:rPr>
              <w:t>4.29</w:t>
            </w:r>
            <w:r w:rsidRPr="009B2291">
              <w:rPr>
                <w:rFonts w:ascii="Times New Roman" w:hAnsi="Times New Roman" w:cs="Times New Roman"/>
              </w:rPr>
              <w:t>%)</w:t>
            </w:r>
          </w:p>
        </w:tc>
        <w:tc>
          <w:tcPr>
            <w:tcW w:w="990" w:type="dxa"/>
          </w:tcPr>
          <w:p w:rsidR="009B2291" w:rsidRPr="009B2291" w:rsidRDefault="009B2291" w:rsidP="009B2291">
            <w:pPr>
              <w:jc w:val="center"/>
              <w:rPr>
                <w:rFonts w:ascii="Times New Roman" w:hAnsi="Times New Roman" w:cs="Times New Roman"/>
              </w:rPr>
            </w:pPr>
          </w:p>
          <w:p w:rsidR="00D217BE" w:rsidRPr="009B2291" w:rsidRDefault="00B7296B" w:rsidP="009B2291">
            <w:pPr>
              <w:jc w:val="center"/>
              <w:rPr>
                <w:rFonts w:ascii="Times New Roman" w:hAnsi="Times New Roman" w:cs="Times New Roman"/>
              </w:rPr>
            </w:pPr>
            <w:r>
              <w:rPr>
                <w:rFonts w:ascii="Times New Roman" w:hAnsi="Times New Roman" w:cs="Times New Roman"/>
              </w:rPr>
              <w:t>1</w:t>
            </w:r>
          </w:p>
          <w:p w:rsidR="00F53F2E" w:rsidRPr="009B2291" w:rsidRDefault="00F53F2E" w:rsidP="00B7296B">
            <w:pPr>
              <w:jc w:val="center"/>
              <w:rPr>
                <w:rFonts w:ascii="Times New Roman" w:hAnsi="Times New Roman" w:cs="Times New Roman"/>
              </w:rPr>
            </w:pPr>
            <w:r w:rsidRPr="009B2291">
              <w:rPr>
                <w:rFonts w:ascii="Times New Roman" w:hAnsi="Times New Roman" w:cs="Times New Roman"/>
              </w:rPr>
              <w:t>(</w:t>
            </w:r>
            <w:r w:rsidR="00B7296B">
              <w:rPr>
                <w:rFonts w:ascii="Times New Roman" w:hAnsi="Times New Roman" w:cs="Times New Roman"/>
              </w:rPr>
              <w:t>14.29</w:t>
            </w:r>
            <w:r w:rsidRPr="009B2291">
              <w:rPr>
                <w:rFonts w:ascii="Times New Roman" w:hAnsi="Times New Roman" w:cs="Times New Roman"/>
              </w:rPr>
              <w:t>%)</w:t>
            </w:r>
          </w:p>
        </w:tc>
        <w:tc>
          <w:tcPr>
            <w:tcW w:w="1278" w:type="dxa"/>
          </w:tcPr>
          <w:p w:rsidR="009B2291" w:rsidRPr="009B2291" w:rsidRDefault="009B2291" w:rsidP="009B2291">
            <w:pPr>
              <w:jc w:val="center"/>
              <w:rPr>
                <w:rFonts w:ascii="Times New Roman" w:hAnsi="Times New Roman" w:cs="Times New Roman"/>
              </w:rPr>
            </w:pPr>
          </w:p>
          <w:p w:rsidR="00D217BE" w:rsidRDefault="00B7296B" w:rsidP="009B2291">
            <w:pPr>
              <w:jc w:val="center"/>
              <w:rPr>
                <w:rFonts w:ascii="Times New Roman" w:hAnsi="Times New Roman" w:cs="Times New Roman"/>
              </w:rPr>
            </w:pPr>
            <w:r>
              <w:rPr>
                <w:rFonts w:ascii="Times New Roman" w:hAnsi="Times New Roman" w:cs="Times New Roman"/>
              </w:rPr>
              <w:t>5</w:t>
            </w:r>
          </w:p>
          <w:p w:rsidR="00B7296B" w:rsidRPr="009B2291" w:rsidRDefault="00B7296B" w:rsidP="009B2291">
            <w:pPr>
              <w:jc w:val="center"/>
              <w:rPr>
                <w:rFonts w:ascii="Times New Roman" w:hAnsi="Times New Roman" w:cs="Times New Roman"/>
              </w:rPr>
            </w:pPr>
            <w:r>
              <w:rPr>
                <w:rFonts w:ascii="Times New Roman" w:hAnsi="Times New Roman" w:cs="Times New Roman"/>
              </w:rPr>
              <w:t>(71.43%)</w:t>
            </w:r>
          </w:p>
        </w:tc>
      </w:tr>
      <w:tr w:rsidR="00D217BE" w:rsidRPr="004F0112" w:rsidTr="009B2291">
        <w:tc>
          <w:tcPr>
            <w:tcW w:w="4968" w:type="dxa"/>
          </w:tcPr>
          <w:p w:rsidR="00D217BE" w:rsidRPr="009B2291" w:rsidRDefault="004F0112" w:rsidP="004F0112">
            <w:pPr>
              <w:pStyle w:val="ListParagraph"/>
              <w:numPr>
                <w:ilvl w:val="0"/>
                <w:numId w:val="1"/>
              </w:numPr>
              <w:rPr>
                <w:rFonts w:ascii="Times New Roman" w:hAnsi="Times New Roman" w:cs="Times New Roman"/>
              </w:rPr>
            </w:pPr>
            <w:r w:rsidRPr="009B2291">
              <w:rPr>
                <w:rFonts w:ascii="Times New Roman" w:hAnsi="Times New Roman" w:cs="Times New Roman"/>
              </w:rPr>
              <w:t>Recognize the importance of the Mississippi Educator Code of Ethical conduct, professional dispositions, and my influence as an adult role model for students.</w:t>
            </w:r>
          </w:p>
        </w:tc>
        <w:tc>
          <w:tcPr>
            <w:tcW w:w="1231" w:type="dxa"/>
          </w:tcPr>
          <w:p w:rsidR="009B2291" w:rsidRPr="009B2291" w:rsidRDefault="009B2291" w:rsidP="009B2291">
            <w:pPr>
              <w:jc w:val="center"/>
              <w:rPr>
                <w:rFonts w:ascii="Times New Roman" w:hAnsi="Times New Roman" w:cs="Times New Roman"/>
              </w:rPr>
            </w:pPr>
          </w:p>
          <w:p w:rsidR="00D217BE" w:rsidRPr="009B2291" w:rsidRDefault="00F53F2E" w:rsidP="009B2291">
            <w:pPr>
              <w:jc w:val="center"/>
              <w:rPr>
                <w:rFonts w:ascii="Times New Roman" w:hAnsi="Times New Roman" w:cs="Times New Roman"/>
              </w:rPr>
            </w:pPr>
            <w:r w:rsidRPr="009B2291">
              <w:rPr>
                <w:rFonts w:ascii="Times New Roman" w:hAnsi="Times New Roman" w:cs="Times New Roman"/>
              </w:rPr>
              <w:t>0</w:t>
            </w:r>
          </w:p>
        </w:tc>
        <w:tc>
          <w:tcPr>
            <w:tcW w:w="1109" w:type="dxa"/>
          </w:tcPr>
          <w:p w:rsidR="009B2291" w:rsidRPr="009B2291" w:rsidRDefault="009B2291" w:rsidP="009B2291">
            <w:pPr>
              <w:jc w:val="center"/>
              <w:rPr>
                <w:rFonts w:ascii="Times New Roman" w:hAnsi="Times New Roman" w:cs="Times New Roman"/>
              </w:rPr>
            </w:pPr>
          </w:p>
          <w:p w:rsidR="00D217BE" w:rsidRPr="009B2291" w:rsidRDefault="00F53F2E" w:rsidP="009B2291">
            <w:pPr>
              <w:jc w:val="center"/>
              <w:rPr>
                <w:rFonts w:ascii="Times New Roman" w:hAnsi="Times New Roman" w:cs="Times New Roman"/>
              </w:rPr>
            </w:pPr>
            <w:r w:rsidRPr="009B2291">
              <w:rPr>
                <w:rFonts w:ascii="Times New Roman" w:hAnsi="Times New Roman" w:cs="Times New Roman"/>
              </w:rPr>
              <w:t>0</w:t>
            </w:r>
          </w:p>
        </w:tc>
        <w:tc>
          <w:tcPr>
            <w:tcW w:w="990" w:type="dxa"/>
          </w:tcPr>
          <w:p w:rsidR="009B2291" w:rsidRPr="009B2291" w:rsidRDefault="009B2291" w:rsidP="009B2291">
            <w:pPr>
              <w:jc w:val="center"/>
              <w:rPr>
                <w:rFonts w:ascii="Times New Roman" w:hAnsi="Times New Roman" w:cs="Times New Roman"/>
              </w:rPr>
            </w:pPr>
          </w:p>
          <w:p w:rsidR="00D217BE" w:rsidRPr="009B2291" w:rsidRDefault="00CE74CD" w:rsidP="009B2291">
            <w:pPr>
              <w:jc w:val="center"/>
              <w:rPr>
                <w:rFonts w:ascii="Times New Roman" w:hAnsi="Times New Roman" w:cs="Times New Roman"/>
              </w:rPr>
            </w:pPr>
            <w:r>
              <w:rPr>
                <w:rFonts w:ascii="Times New Roman" w:hAnsi="Times New Roman" w:cs="Times New Roman"/>
              </w:rPr>
              <w:t>1</w:t>
            </w:r>
          </w:p>
          <w:p w:rsidR="00F53F2E" w:rsidRPr="009B2291" w:rsidRDefault="00CE74CD" w:rsidP="00CE74CD">
            <w:pPr>
              <w:jc w:val="center"/>
              <w:rPr>
                <w:rFonts w:ascii="Times New Roman" w:hAnsi="Times New Roman" w:cs="Times New Roman"/>
              </w:rPr>
            </w:pPr>
            <w:r>
              <w:rPr>
                <w:rFonts w:ascii="Times New Roman" w:hAnsi="Times New Roman" w:cs="Times New Roman"/>
              </w:rPr>
              <w:t>(14.29%</w:t>
            </w:r>
            <w:r w:rsidR="00F53F2E" w:rsidRPr="009B2291">
              <w:rPr>
                <w:rFonts w:ascii="Times New Roman" w:hAnsi="Times New Roman" w:cs="Times New Roman"/>
              </w:rPr>
              <w:t>)</w:t>
            </w:r>
          </w:p>
        </w:tc>
        <w:tc>
          <w:tcPr>
            <w:tcW w:w="1278" w:type="dxa"/>
          </w:tcPr>
          <w:p w:rsidR="009B2291" w:rsidRPr="009B2291" w:rsidRDefault="009B2291" w:rsidP="009B2291">
            <w:pPr>
              <w:jc w:val="center"/>
              <w:rPr>
                <w:rFonts w:ascii="Times New Roman" w:hAnsi="Times New Roman" w:cs="Times New Roman"/>
              </w:rPr>
            </w:pPr>
          </w:p>
          <w:p w:rsidR="00D217BE" w:rsidRPr="009B2291" w:rsidRDefault="00CE74CD" w:rsidP="009B2291">
            <w:pPr>
              <w:jc w:val="center"/>
              <w:rPr>
                <w:rFonts w:ascii="Times New Roman" w:hAnsi="Times New Roman" w:cs="Times New Roman"/>
              </w:rPr>
            </w:pPr>
            <w:r>
              <w:rPr>
                <w:rFonts w:ascii="Times New Roman" w:hAnsi="Times New Roman" w:cs="Times New Roman"/>
              </w:rPr>
              <w:t>6</w:t>
            </w:r>
          </w:p>
          <w:p w:rsidR="00F53F2E" w:rsidRPr="009B2291" w:rsidRDefault="00CE74CD" w:rsidP="009B2291">
            <w:pPr>
              <w:jc w:val="center"/>
              <w:rPr>
                <w:rFonts w:ascii="Times New Roman" w:hAnsi="Times New Roman" w:cs="Times New Roman"/>
              </w:rPr>
            </w:pPr>
            <w:r>
              <w:rPr>
                <w:rFonts w:ascii="Times New Roman" w:hAnsi="Times New Roman" w:cs="Times New Roman"/>
              </w:rPr>
              <w:t>(85.71</w:t>
            </w:r>
            <w:r w:rsidR="00F53F2E" w:rsidRPr="009B2291">
              <w:rPr>
                <w:rFonts w:ascii="Times New Roman" w:hAnsi="Times New Roman" w:cs="Times New Roman"/>
              </w:rPr>
              <w:t>%)</w:t>
            </w:r>
          </w:p>
        </w:tc>
      </w:tr>
    </w:tbl>
    <w:p w:rsidR="00D217BE" w:rsidRDefault="00D217BE" w:rsidP="00D217BE"/>
    <w:p w:rsidR="009B2291" w:rsidRPr="00E7754F" w:rsidRDefault="009B2291" w:rsidP="00D217BE">
      <w:pPr>
        <w:rPr>
          <w:rFonts w:ascii="Times New Roman" w:hAnsi="Times New Roman" w:cs="Times New Roman"/>
          <w:sz w:val="24"/>
          <w:szCs w:val="24"/>
        </w:rPr>
      </w:pPr>
      <w:r w:rsidRPr="00E7754F">
        <w:rPr>
          <w:rFonts w:ascii="Times New Roman" w:hAnsi="Times New Roman" w:cs="Times New Roman"/>
          <w:b/>
          <w:sz w:val="24"/>
          <w:szCs w:val="24"/>
        </w:rPr>
        <w:t>Summary:</w:t>
      </w:r>
      <w:r w:rsidR="00801434">
        <w:rPr>
          <w:rFonts w:ascii="Times New Roman" w:hAnsi="Times New Roman" w:cs="Times New Roman"/>
          <w:sz w:val="24"/>
          <w:szCs w:val="24"/>
        </w:rPr>
        <w:t xml:space="preserve"> O</w:t>
      </w:r>
      <w:r w:rsidRPr="00E7754F">
        <w:rPr>
          <w:rFonts w:ascii="Times New Roman" w:hAnsi="Times New Roman" w:cs="Times New Roman"/>
          <w:sz w:val="24"/>
          <w:szCs w:val="24"/>
        </w:rPr>
        <w:t xml:space="preserve">f the 18 </w:t>
      </w:r>
      <w:r w:rsidR="00E7754F" w:rsidRPr="00E7754F">
        <w:rPr>
          <w:rFonts w:ascii="Times New Roman" w:hAnsi="Times New Roman" w:cs="Times New Roman"/>
          <w:sz w:val="24"/>
          <w:szCs w:val="24"/>
        </w:rPr>
        <w:t>items evaluated</w:t>
      </w:r>
      <w:r w:rsidR="00D901D8" w:rsidRPr="00E7754F">
        <w:rPr>
          <w:rFonts w:ascii="Times New Roman" w:hAnsi="Times New Roman" w:cs="Times New Roman"/>
          <w:sz w:val="24"/>
          <w:szCs w:val="24"/>
        </w:rPr>
        <w:t xml:space="preserve"> there were at least </w:t>
      </w:r>
      <w:r w:rsidR="00CE74CD">
        <w:rPr>
          <w:rFonts w:ascii="Times New Roman" w:hAnsi="Times New Roman" w:cs="Times New Roman"/>
          <w:sz w:val="24"/>
          <w:szCs w:val="24"/>
        </w:rPr>
        <w:t>75</w:t>
      </w:r>
      <w:r w:rsidR="00D901D8" w:rsidRPr="00E7754F">
        <w:rPr>
          <w:rFonts w:ascii="Times New Roman" w:hAnsi="Times New Roman" w:cs="Times New Roman"/>
          <w:sz w:val="24"/>
          <w:szCs w:val="24"/>
        </w:rPr>
        <w:t xml:space="preserve">% satisfaction rate of Agree/strongly agree satisfaction by the </w:t>
      </w:r>
      <w:r w:rsidR="00E7754F" w:rsidRPr="00E7754F">
        <w:rPr>
          <w:rFonts w:ascii="Times New Roman" w:hAnsi="Times New Roman" w:cs="Times New Roman"/>
          <w:sz w:val="24"/>
          <w:szCs w:val="24"/>
        </w:rPr>
        <w:t>employers (Principals</w:t>
      </w:r>
      <w:r w:rsidR="00D901D8" w:rsidRPr="00E7754F">
        <w:rPr>
          <w:rFonts w:ascii="Times New Roman" w:hAnsi="Times New Roman" w:cs="Times New Roman"/>
          <w:sz w:val="24"/>
          <w:szCs w:val="24"/>
        </w:rPr>
        <w:t xml:space="preserve">). </w:t>
      </w:r>
      <w:r w:rsidR="00CE74CD">
        <w:rPr>
          <w:rFonts w:ascii="Times New Roman" w:hAnsi="Times New Roman" w:cs="Times New Roman"/>
          <w:sz w:val="24"/>
          <w:szCs w:val="24"/>
        </w:rPr>
        <w:t xml:space="preserve">Items 7-14, 16 and 18 had the highest Agree/strongest agree. </w:t>
      </w:r>
      <w:r w:rsidR="00E7754F" w:rsidRPr="00E7754F">
        <w:rPr>
          <w:rFonts w:ascii="Times New Roman" w:hAnsi="Times New Roman" w:cs="Times New Roman"/>
          <w:sz w:val="24"/>
          <w:szCs w:val="24"/>
        </w:rPr>
        <w:t xml:space="preserve">Item </w:t>
      </w:r>
      <w:r w:rsidR="00CE74CD">
        <w:rPr>
          <w:rFonts w:ascii="Times New Roman" w:hAnsi="Times New Roman" w:cs="Times New Roman"/>
          <w:sz w:val="24"/>
          <w:szCs w:val="24"/>
        </w:rPr>
        <w:t>15</w:t>
      </w:r>
      <w:r w:rsidR="00E7754F" w:rsidRPr="00E7754F">
        <w:rPr>
          <w:rFonts w:ascii="Times New Roman" w:hAnsi="Times New Roman" w:cs="Times New Roman"/>
          <w:sz w:val="24"/>
          <w:szCs w:val="24"/>
        </w:rPr>
        <w:t>: (</w:t>
      </w:r>
      <w:r w:rsidR="00CE74CD" w:rsidRPr="009B2291">
        <w:rPr>
          <w:rFonts w:ascii="Times New Roman" w:hAnsi="Times New Roman" w:cs="Times New Roman"/>
        </w:rPr>
        <w:t>Provide an inclusion classroom setting that addresses the full spectrum of student needs (severe learning disabilities to gifted)</w:t>
      </w:r>
      <w:r w:rsidR="00E7754F" w:rsidRPr="00E7754F">
        <w:rPr>
          <w:rFonts w:ascii="Times New Roman" w:hAnsi="Times New Roman" w:cs="Times New Roman"/>
          <w:sz w:val="24"/>
          <w:szCs w:val="24"/>
        </w:rPr>
        <w:t xml:space="preserve"> had the highest rate </w:t>
      </w:r>
      <w:r w:rsidR="00CE74CD" w:rsidRPr="00E7754F">
        <w:rPr>
          <w:rFonts w:ascii="Times New Roman" w:hAnsi="Times New Roman" w:cs="Times New Roman"/>
          <w:sz w:val="24"/>
          <w:szCs w:val="24"/>
        </w:rPr>
        <w:t xml:space="preserve">of </w:t>
      </w:r>
      <w:r w:rsidR="00CE74CD">
        <w:rPr>
          <w:rFonts w:ascii="Times New Roman" w:hAnsi="Times New Roman" w:cs="Times New Roman"/>
          <w:sz w:val="24"/>
          <w:szCs w:val="24"/>
        </w:rPr>
        <w:t>“</w:t>
      </w:r>
      <w:r w:rsidR="00E7754F" w:rsidRPr="00E7754F">
        <w:rPr>
          <w:rFonts w:ascii="Times New Roman" w:hAnsi="Times New Roman" w:cs="Times New Roman"/>
          <w:sz w:val="24"/>
          <w:szCs w:val="24"/>
        </w:rPr>
        <w:t>dis</w:t>
      </w:r>
      <w:r w:rsidR="00E7754F">
        <w:rPr>
          <w:rFonts w:ascii="Times New Roman" w:hAnsi="Times New Roman" w:cs="Times New Roman"/>
          <w:sz w:val="24"/>
          <w:szCs w:val="24"/>
        </w:rPr>
        <w:t>-</w:t>
      </w:r>
      <w:r w:rsidR="00E7754F" w:rsidRPr="00E7754F">
        <w:rPr>
          <w:rFonts w:ascii="Times New Roman" w:hAnsi="Times New Roman" w:cs="Times New Roman"/>
          <w:sz w:val="24"/>
          <w:szCs w:val="24"/>
        </w:rPr>
        <w:t xml:space="preserve"> agree</w:t>
      </w:r>
      <w:r w:rsidR="00E7754F">
        <w:rPr>
          <w:rFonts w:ascii="Times New Roman" w:hAnsi="Times New Roman" w:cs="Times New Roman"/>
          <w:sz w:val="24"/>
          <w:szCs w:val="24"/>
        </w:rPr>
        <w:t>”</w:t>
      </w:r>
      <w:r w:rsidR="00022726">
        <w:rPr>
          <w:rFonts w:ascii="Times New Roman" w:hAnsi="Times New Roman" w:cs="Times New Roman"/>
          <w:sz w:val="24"/>
          <w:szCs w:val="24"/>
        </w:rPr>
        <w:t>,</w:t>
      </w:r>
      <w:r w:rsidR="00E7754F" w:rsidRPr="00E7754F">
        <w:rPr>
          <w:rFonts w:ascii="Times New Roman" w:hAnsi="Times New Roman" w:cs="Times New Roman"/>
          <w:sz w:val="24"/>
          <w:szCs w:val="24"/>
        </w:rPr>
        <w:t xml:space="preserve"> </w:t>
      </w:r>
      <w:r w:rsidR="00022726">
        <w:rPr>
          <w:rFonts w:ascii="Times New Roman" w:hAnsi="Times New Roman" w:cs="Times New Roman"/>
          <w:sz w:val="24"/>
          <w:szCs w:val="24"/>
        </w:rPr>
        <w:t>r</w:t>
      </w:r>
      <w:r w:rsidR="00CE74CD">
        <w:rPr>
          <w:rFonts w:ascii="Times New Roman" w:hAnsi="Times New Roman" w:cs="Times New Roman"/>
          <w:sz w:val="24"/>
          <w:szCs w:val="24"/>
        </w:rPr>
        <w:t xml:space="preserve">esulting in concerns for the EPP in this area. </w:t>
      </w:r>
      <w:r w:rsidR="00022726">
        <w:rPr>
          <w:rFonts w:ascii="Times New Roman" w:hAnsi="Times New Roman" w:cs="Times New Roman"/>
          <w:sz w:val="24"/>
          <w:szCs w:val="24"/>
        </w:rPr>
        <w:t>The EPP find it interesting that completers as well as Employers stated disagree for item 6 “</w:t>
      </w:r>
      <w:r w:rsidR="00022726" w:rsidRPr="009B2291">
        <w:rPr>
          <w:rFonts w:ascii="Times New Roman" w:hAnsi="Times New Roman" w:cs="Times New Roman"/>
        </w:rPr>
        <w:t>Integrate core content knowledge from other subject areas in lessons.</w:t>
      </w:r>
      <w:r w:rsidR="00022726">
        <w:rPr>
          <w:rFonts w:ascii="Times New Roman" w:hAnsi="Times New Roman" w:cs="Times New Roman"/>
        </w:rPr>
        <w:t xml:space="preserve">” The EPP will work diligently to insure that its completers are performing well in all areas of the survey beginning with course revisions for </w:t>
      </w:r>
      <w:proofErr w:type="gramStart"/>
      <w:r w:rsidR="00022726">
        <w:rPr>
          <w:rFonts w:ascii="Times New Roman" w:hAnsi="Times New Roman" w:cs="Times New Roman"/>
        </w:rPr>
        <w:t>Fall</w:t>
      </w:r>
      <w:proofErr w:type="gramEnd"/>
      <w:r w:rsidR="00022726">
        <w:rPr>
          <w:rFonts w:ascii="Times New Roman" w:hAnsi="Times New Roman" w:cs="Times New Roman"/>
        </w:rPr>
        <w:t xml:space="preserve"> 2019.</w:t>
      </w:r>
    </w:p>
    <w:sectPr w:rsidR="009B2291" w:rsidRPr="00E7754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5D2" w:rsidRDefault="004765D2" w:rsidP="004765D2">
      <w:pPr>
        <w:spacing w:after="0" w:line="240" w:lineRule="auto"/>
      </w:pPr>
      <w:r>
        <w:separator/>
      </w:r>
    </w:p>
  </w:endnote>
  <w:endnote w:type="continuationSeparator" w:id="0">
    <w:p w:rsidR="004765D2" w:rsidRDefault="004765D2" w:rsidP="00476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316910"/>
      <w:docPartObj>
        <w:docPartGallery w:val="Page Numbers (Bottom of Page)"/>
        <w:docPartUnique/>
      </w:docPartObj>
    </w:sdtPr>
    <w:sdtEndPr>
      <w:rPr>
        <w:noProof/>
      </w:rPr>
    </w:sdtEndPr>
    <w:sdtContent>
      <w:p w:rsidR="004765D2" w:rsidRDefault="004765D2">
        <w:pPr>
          <w:pStyle w:val="Footer"/>
          <w:jc w:val="right"/>
        </w:pPr>
        <w:r>
          <w:fldChar w:fldCharType="begin"/>
        </w:r>
        <w:r>
          <w:instrText xml:space="preserve"> PAGE   \* MERGEFORMAT </w:instrText>
        </w:r>
        <w:r>
          <w:fldChar w:fldCharType="separate"/>
        </w:r>
        <w:r w:rsidR="005D10BE">
          <w:rPr>
            <w:noProof/>
          </w:rPr>
          <w:t>1</w:t>
        </w:r>
        <w:r>
          <w:rPr>
            <w:noProof/>
          </w:rPr>
          <w:fldChar w:fldCharType="end"/>
        </w:r>
      </w:p>
    </w:sdtContent>
  </w:sdt>
  <w:p w:rsidR="004765D2" w:rsidRDefault="004765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5D2" w:rsidRDefault="004765D2" w:rsidP="004765D2">
      <w:pPr>
        <w:spacing w:after="0" w:line="240" w:lineRule="auto"/>
      </w:pPr>
      <w:r>
        <w:separator/>
      </w:r>
    </w:p>
  </w:footnote>
  <w:footnote w:type="continuationSeparator" w:id="0">
    <w:p w:rsidR="004765D2" w:rsidRDefault="004765D2" w:rsidP="004765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3F0536"/>
    <w:multiLevelType w:val="hybridMultilevel"/>
    <w:tmpl w:val="84005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7BE"/>
    <w:rsid w:val="00022726"/>
    <w:rsid w:val="003309ED"/>
    <w:rsid w:val="0034321B"/>
    <w:rsid w:val="00375369"/>
    <w:rsid w:val="003B01FF"/>
    <w:rsid w:val="00443C88"/>
    <w:rsid w:val="004765D2"/>
    <w:rsid w:val="004F0112"/>
    <w:rsid w:val="005D10BE"/>
    <w:rsid w:val="00626C0B"/>
    <w:rsid w:val="00786D5F"/>
    <w:rsid w:val="00801434"/>
    <w:rsid w:val="008C7B1B"/>
    <w:rsid w:val="009B2291"/>
    <w:rsid w:val="00A1727F"/>
    <w:rsid w:val="00A80778"/>
    <w:rsid w:val="00AA1EEE"/>
    <w:rsid w:val="00B7296B"/>
    <w:rsid w:val="00CE74CD"/>
    <w:rsid w:val="00D217BE"/>
    <w:rsid w:val="00D901D8"/>
    <w:rsid w:val="00E7754F"/>
    <w:rsid w:val="00F53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1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17BE"/>
    <w:pPr>
      <w:ind w:left="720"/>
      <w:contextualSpacing/>
    </w:pPr>
  </w:style>
  <w:style w:type="paragraph" w:styleId="BalloonText">
    <w:name w:val="Balloon Text"/>
    <w:basedOn w:val="Normal"/>
    <w:link w:val="BalloonTextChar"/>
    <w:uiPriority w:val="99"/>
    <w:semiHidden/>
    <w:unhideWhenUsed/>
    <w:rsid w:val="008C7B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B1B"/>
    <w:rPr>
      <w:rFonts w:ascii="Tahoma" w:hAnsi="Tahoma" w:cs="Tahoma"/>
      <w:sz w:val="16"/>
      <w:szCs w:val="16"/>
    </w:rPr>
  </w:style>
  <w:style w:type="paragraph" w:styleId="Header">
    <w:name w:val="header"/>
    <w:basedOn w:val="Normal"/>
    <w:link w:val="HeaderChar"/>
    <w:uiPriority w:val="99"/>
    <w:unhideWhenUsed/>
    <w:rsid w:val="004765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65D2"/>
  </w:style>
  <w:style w:type="paragraph" w:styleId="Footer">
    <w:name w:val="footer"/>
    <w:basedOn w:val="Normal"/>
    <w:link w:val="FooterChar"/>
    <w:uiPriority w:val="99"/>
    <w:unhideWhenUsed/>
    <w:rsid w:val="004765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65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1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17BE"/>
    <w:pPr>
      <w:ind w:left="720"/>
      <w:contextualSpacing/>
    </w:pPr>
  </w:style>
  <w:style w:type="paragraph" w:styleId="BalloonText">
    <w:name w:val="Balloon Text"/>
    <w:basedOn w:val="Normal"/>
    <w:link w:val="BalloonTextChar"/>
    <w:uiPriority w:val="99"/>
    <w:semiHidden/>
    <w:unhideWhenUsed/>
    <w:rsid w:val="008C7B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B1B"/>
    <w:rPr>
      <w:rFonts w:ascii="Tahoma" w:hAnsi="Tahoma" w:cs="Tahoma"/>
      <w:sz w:val="16"/>
      <w:szCs w:val="16"/>
    </w:rPr>
  </w:style>
  <w:style w:type="paragraph" w:styleId="Header">
    <w:name w:val="header"/>
    <w:basedOn w:val="Normal"/>
    <w:link w:val="HeaderChar"/>
    <w:uiPriority w:val="99"/>
    <w:unhideWhenUsed/>
    <w:rsid w:val="004765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65D2"/>
  </w:style>
  <w:style w:type="paragraph" w:styleId="Footer">
    <w:name w:val="footer"/>
    <w:basedOn w:val="Normal"/>
    <w:link w:val="FooterChar"/>
    <w:uiPriority w:val="99"/>
    <w:unhideWhenUsed/>
    <w:rsid w:val="004765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65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837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3F1F2-E099-42B9-85C1-508C3E520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4</Pages>
  <Words>1325</Words>
  <Characters>7555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Banks</dc:creator>
  <cp:lastModifiedBy>Teresa Banks</cp:lastModifiedBy>
  <cp:revision>10</cp:revision>
  <cp:lastPrinted>2019-08-16T14:59:00Z</cp:lastPrinted>
  <dcterms:created xsi:type="dcterms:W3CDTF">2019-08-13T20:55:00Z</dcterms:created>
  <dcterms:modified xsi:type="dcterms:W3CDTF">2019-12-04T21:25:00Z</dcterms:modified>
</cp:coreProperties>
</file>