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FA97" w14:textId="47BDA9B1" w:rsidR="00967DF1" w:rsidRPr="00A927E7" w:rsidRDefault="00967DF1" w:rsidP="00A927E7">
      <w:pPr>
        <w:jc w:val="center"/>
        <w:rPr>
          <w:rFonts w:ascii="Times New Roman" w:hAnsi="Times New Roman" w:cs="Times New Roman"/>
          <w:sz w:val="24"/>
          <w:szCs w:val="24"/>
        </w:rPr>
      </w:pPr>
      <w:r w:rsidRPr="00A927E7">
        <w:rPr>
          <w:rFonts w:ascii="Times New Roman" w:hAnsi="Times New Roman" w:cs="Times New Roman"/>
          <w:sz w:val="24"/>
          <w:szCs w:val="24"/>
        </w:rPr>
        <w:t>Mississippi Valley State University Teacher Education Program Graduation Rates</w:t>
      </w:r>
    </w:p>
    <w:p w14:paraId="7D496B6F" w14:textId="6ABC27B6" w:rsidR="00967DF1" w:rsidRPr="00A927E7" w:rsidRDefault="00967DF1" w:rsidP="00A927E7">
      <w:pPr>
        <w:shd w:val="clear" w:color="auto" w:fill="FFFF00"/>
        <w:rPr>
          <w:rFonts w:ascii="Times New Roman" w:hAnsi="Times New Roman" w:cs="Times New Roman"/>
          <w:b/>
          <w:bCs/>
          <w:sz w:val="24"/>
          <w:szCs w:val="24"/>
        </w:rPr>
      </w:pPr>
      <w:r w:rsidRPr="00A927E7">
        <w:rPr>
          <w:rFonts w:ascii="Times New Roman" w:hAnsi="Times New Roman" w:cs="Times New Roman"/>
          <w:b/>
          <w:bCs/>
          <w:sz w:val="24"/>
          <w:szCs w:val="24"/>
        </w:rPr>
        <w:t>Teacher Education Admit Terms: Fall 2019, Spring 2020, Summer 2020 (Initial candidate)</w:t>
      </w:r>
    </w:p>
    <w:tbl>
      <w:tblPr>
        <w:tblStyle w:val="TableGrid"/>
        <w:tblW w:w="0" w:type="auto"/>
        <w:tblLook w:val="04A0" w:firstRow="1" w:lastRow="0" w:firstColumn="1" w:lastColumn="0" w:noHBand="0" w:noVBand="1"/>
      </w:tblPr>
      <w:tblGrid>
        <w:gridCol w:w="6295"/>
        <w:gridCol w:w="1710"/>
        <w:gridCol w:w="1345"/>
      </w:tblGrid>
      <w:tr w:rsidR="00967DF1" w:rsidRPr="00A927E7" w14:paraId="6940B0F2" w14:textId="77777777" w:rsidTr="00967DF1">
        <w:tc>
          <w:tcPr>
            <w:tcW w:w="6295" w:type="dxa"/>
          </w:tcPr>
          <w:p w14:paraId="4A32FCAF" w14:textId="50B19B16" w:rsidR="00967DF1" w:rsidRPr="00A927E7" w:rsidRDefault="00967DF1">
            <w:pPr>
              <w:rPr>
                <w:rFonts w:ascii="Times New Roman" w:hAnsi="Times New Roman" w:cs="Times New Roman"/>
                <w:sz w:val="24"/>
                <w:szCs w:val="24"/>
              </w:rPr>
            </w:pPr>
            <w:r w:rsidRPr="00A927E7">
              <w:rPr>
                <w:rFonts w:ascii="Times New Roman" w:hAnsi="Times New Roman" w:cs="Times New Roman"/>
                <w:sz w:val="24"/>
                <w:szCs w:val="24"/>
              </w:rPr>
              <w:t>Category</w:t>
            </w:r>
          </w:p>
        </w:tc>
        <w:tc>
          <w:tcPr>
            <w:tcW w:w="1710" w:type="dxa"/>
          </w:tcPr>
          <w:p w14:paraId="2114A243" w14:textId="5E0E7087" w:rsidR="00967DF1" w:rsidRPr="00A927E7" w:rsidRDefault="00967DF1">
            <w:pPr>
              <w:rPr>
                <w:rFonts w:ascii="Times New Roman" w:hAnsi="Times New Roman" w:cs="Times New Roman"/>
                <w:sz w:val="24"/>
                <w:szCs w:val="24"/>
              </w:rPr>
            </w:pPr>
            <w:r w:rsidRPr="00A927E7">
              <w:rPr>
                <w:rFonts w:ascii="Times New Roman" w:hAnsi="Times New Roman" w:cs="Times New Roman"/>
                <w:sz w:val="24"/>
                <w:szCs w:val="24"/>
              </w:rPr>
              <w:t># of candidates</w:t>
            </w:r>
          </w:p>
        </w:tc>
        <w:tc>
          <w:tcPr>
            <w:tcW w:w="1345" w:type="dxa"/>
          </w:tcPr>
          <w:p w14:paraId="2FA1B244" w14:textId="6AEF5F71" w:rsidR="00967DF1" w:rsidRPr="00A927E7" w:rsidRDefault="00967DF1">
            <w:pPr>
              <w:rPr>
                <w:rFonts w:ascii="Times New Roman" w:hAnsi="Times New Roman" w:cs="Times New Roman"/>
                <w:sz w:val="24"/>
                <w:szCs w:val="24"/>
              </w:rPr>
            </w:pPr>
            <w:r w:rsidRPr="00A927E7">
              <w:rPr>
                <w:rFonts w:ascii="Times New Roman" w:hAnsi="Times New Roman" w:cs="Times New Roman"/>
                <w:sz w:val="24"/>
                <w:szCs w:val="24"/>
              </w:rPr>
              <w:t>Percent</w:t>
            </w:r>
          </w:p>
        </w:tc>
      </w:tr>
      <w:tr w:rsidR="00967DF1" w:rsidRPr="00A927E7" w14:paraId="37861F6A" w14:textId="77777777" w:rsidTr="00967DF1">
        <w:tc>
          <w:tcPr>
            <w:tcW w:w="6295" w:type="dxa"/>
          </w:tcPr>
          <w:p w14:paraId="71D1105F" w14:textId="4716BC10" w:rsidR="00967DF1" w:rsidRPr="00A927E7" w:rsidRDefault="00967DF1">
            <w:pPr>
              <w:rPr>
                <w:rFonts w:ascii="Times New Roman" w:hAnsi="Times New Roman" w:cs="Times New Roman"/>
                <w:sz w:val="24"/>
                <w:szCs w:val="24"/>
              </w:rPr>
            </w:pPr>
            <w:r w:rsidRPr="00A927E7">
              <w:rPr>
                <w:rFonts w:ascii="Times New Roman" w:hAnsi="Times New Roman" w:cs="Times New Roman"/>
                <w:sz w:val="24"/>
                <w:szCs w:val="24"/>
              </w:rPr>
              <w:t>Total # candidates admitted in Fall, Spring and Summer 2020</w:t>
            </w:r>
          </w:p>
        </w:tc>
        <w:tc>
          <w:tcPr>
            <w:tcW w:w="1710" w:type="dxa"/>
          </w:tcPr>
          <w:p w14:paraId="7C6E1241" w14:textId="1CA22A68" w:rsidR="00967DF1" w:rsidRPr="00A927E7" w:rsidRDefault="00AC7410">
            <w:pPr>
              <w:rPr>
                <w:rFonts w:ascii="Times New Roman" w:hAnsi="Times New Roman" w:cs="Times New Roman"/>
                <w:sz w:val="24"/>
                <w:szCs w:val="24"/>
              </w:rPr>
            </w:pPr>
            <w:r w:rsidRPr="00A927E7">
              <w:rPr>
                <w:rFonts w:ascii="Times New Roman" w:hAnsi="Times New Roman" w:cs="Times New Roman"/>
                <w:sz w:val="24"/>
                <w:szCs w:val="24"/>
              </w:rPr>
              <w:t>33</w:t>
            </w:r>
          </w:p>
        </w:tc>
        <w:tc>
          <w:tcPr>
            <w:tcW w:w="1345" w:type="dxa"/>
          </w:tcPr>
          <w:p w14:paraId="25BF50A9" w14:textId="057BE9FB" w:rsidR="00967DF1" w:rsidRPr="00A927E7" w:rsidRDefault="00AC7410">
            <w:pPr>
              <w:rPr>
                <w:rFonts w:ascii="Times New Roman" w:hAnsi="Times New Roman" w:cs="Times New Roman"/>
                <w:sz w:val="24"/>
                <w:szCs w:val="24"/>
              </w:rPr>
            </w:pPr>
            <w:r w:rsidRPr="00A927E7">
              <w:rPr>
                <w:rFonts w:ascii="Times New Roman" w:hAnsi="Times New Roman" w:cs="Times New Roman"/>
                <w:sz w:val="24"/>
                <w:szCs w:val="24"/>
              </w:rPr>
              <w:t>100%</w:t>
            </w:r>
          </w:p>
        </w:tc>
      </w:tr>
      <w:tr w:rsidR="00967DF1" w:rsidRPr="00A927E7" w14:paraId="0F009BFA" w14:textId="77777777" w:rsidTr="00967DF1">
        <w:tc>
          <w:tcPr>
            <w:tcW w:w="6295" w:type="dxa"/>
          </w:tcPr>
          <w:p w14:paraId="2F6FEBF1" w14:textId="0D534265" w:rsidR="00967DF1" w:rsidRPr="00A927E7" w:rsidRDefault="00967DF1">
            <w:pPr>
              <w:rPr>
                <w:rFonts w:ascii="Times New Roman" w:hAnsi="Times New Roman" w:cs="Times New Roman"/>
                <w:sz w:val="24"/>
                <w:szCs w:val="24"/>
              </w:rPr>
            </w:pPr>
            <w:r w:rsidRPr="00A927E7">
              <w:rPr>
                <w:rFonts w:ascii="Times New Roman" w:hAnsi="Times New Roman" w:cs="Times New Roman"/>
                <w:sz w:val="24"/>
                <w:szCs w:val="24"/>
              </w:rPr>
              <w:t>Teacher Education Graduates during AY 2019-2020</w:t>
            </w:r>
          </w:p>
        </w:tc>
        <w:tc>
          <w:tcPr>
            <w:tcW w:w="1710" w:type="dxa"/>
          </w:tcPr>
          <w:p w14:paraId="73BB4C7F" w14:textId="7DCC05FE" w:rsidR="00967DF1" w:rsidRPr="00A927E7" w:rsidRDefault="00AC7410">
            <w:pPr>
              <w:rPr>
                <w:rFonts w:ascii="Times New Roman" w:hAnsi="Times New Roman" w:cs="Times New Roman"/>
                <w:sz w:val="24"/>
                <w:szCs w:val="24"/>
              </w:rPr>
            </w:pPr>
            <w:r w:rsidRPr="00A927E7">
              <w:rPr>
                <w:rFonts w:ascii="Times New Roman" w:hAnsi="Times New Roman" w:cs="Times New Roman"/>
                <w:sz w:val="24"/>
                <w:szCs w:val="24"/>
              </w:rPr>
              <w:t>2</w:t>
            </w:r>
          </w:p>
        </w:tc>
        <w:tc>
          <w:tcPr>
            <w:tcW w:w="1345" w:type="dxa"/>
          </w:tcPr>
          <w:p w14:paraId="73729D11" w14:textId="2BC0BFE9" w:rsidR="00967DF1" w:rsidRPr="00A927E7" w:rsidRDefault="00AC7410">
            <w:pPr>
              <w:rPr>
                <w:rFonts w:ascii="Times New Roman" w:hAnsi="Times New Roman" w:cs="Times New Roman"/>
                <w:sz w:val="24"/>
                <w:szCs w:val="24"/>
              </w:rPr>
            </w:pPr>
            <w:r w:rsidRPr="00A927E7">
              <w:rPr>
                <w:rFonts w:ascii="Times New Roman" w:hAnsi="Times New Roman" w:cs="Times New Roman"/>
                <w:sz w:val="24"/>
                <w:szCs w:val="24"/>
              </w:rPr>
              <w:t>16.5%</w:t>
            </w:r>
          </w:p>
        </w:tc>
      </w:tr>
      <w:tr w:rsidR="00967DF1" w:rsidRPr="00A927E7" w14:paraId="5B1EA290" w14:textId="77777777" w:rsidTr="00967DF1">
        <w:tc>
          <w:tcPr>
            <w:tcW w:w="6295" w:type="dxa"/>
          </w:tcPr>
          <w:p w14:paraId="256C709B" w14:textId="4F4C5213" w:rsidR="00967DF1" w:rsidRPr="00A927E7" w:rsidRDefault="00967DF1">
            <w:pPr>
              <w:rPr>
                <w:rFonts w:ascii="Times New Roman" w:hAnsi="Times New Roman" w:cs="Times New Roman"/>
                <w:sz w:val="24"/>
                <w:szCs w:val="24"/>
              </w:rPr>
            </w:pPr>
            <w:r w:rsidRPr="00A927E7">
              <w:rPr>
                <w:rFonts w:ascii="Times New Roman" w:hAnsi="Times New Roman" w:cs="Times New Roman"/>
                <w:sz w:val="24"/>
                <w:szCs w:val="24"/>
              </w:rPr>
              <w:t>Candidates admitted but not graduated (still completing program)</w:t>
            </w:r>
          </w:p>
        </w:tc>
        <w:tc>
          <w:tcPr>
            <w:tcW w:w="1710" w:type="dxa"/>
          </w:tcPr>
          <w:p w14:paraId="4C28B948" w14:textId="2D635FBB" w:rsidR="00967DF1" w:rsidRPr="00A927E7" w:rsidRDefault="00AC7410">
            <w:pPr>
              <w:rPr>
                <w:rFonts w:ascii="Times New Roman" w:hAnsi="Times New Roman" w:cs="Times New Roman"/>
                <w:sz w:val="24"/>
                <w:szCs w:val="24"/>
              </w:rPr>
            </w:pPr>
            <w:r w:rsidRPr="00A927E7">
              <w:rPr>
                <w:rFonts w:ascii="Times New Roman" w:hAnsi="Times New Roman" w:cs="Times New Roman"/>
                <w:sz w:val="24"/>
                <w:szCs w:val="24"/>
              </w:rPr>
              <w:t>31</w:t>
            </w:r>
          </w:p>
        </w:tc>
        <w:tc>
          <w:tcPr>
            <w:tcW w:w="1345" w:type="dxa"/>
          </w:tcPr>
          <w:p w14:paraId="5158EA3A" w14:textId="6B0829A3" w:rsidR="00967DF1" w:rsidRPr="00A927E7" w:rsidRDefault="00AC7410">
            <w:pPr>
              <w:rPr>
                <w:rFonts w:ascii="Times New Roman" w:hAnsi="Times New Roman" w:cs="Times New Roman"/>
                <w:sz w:val="24"/>
                <w:szCs w:val="24"/>
              </w:rPr>
            </w:pPr>
            <w:r w:rsidRPr="00A927E7">
              <w:rPr>
                <w:rFonts w:ascii="Times New Roman" w:hAnsi="Times New Roman" w:cs="Times New Roman"/>
                <w:sz w:val="24"/>
                <w:szCs w:val="24"/>
              </w:rPr>
              <w:t>93.5%</w:t>
            </w:r>
          </w:p>
        </w:tc>
      </w:tr>
      <w:tr w:rsidR="00967DF1" w:rsidRPr="00A927E7" w14:paraId="342A3990" w14:textId="77777777" w:rsidTr="00967DF1">
        <w:tc>
          <w:tcPr>
            <w:tcW w:w="6295" w:type="dxa"/>
          </w:tcPr>
          <w:p w14:paraId="414F52F1" w14:textId="6E8FF7E1" w:rsidR="00967DF1" w:rsidRPr="00A927E7" w:rsidRDefault="00967DF1">
            <w:pPr>
              <w:rPr>
                <w:rFonts w:ascii="Times New Roman" w:hAnsi="Times New Roman" w:cs="Times New Roman"/>
                <w:sz w:val="24"/>
                <w:szCs w:val="24"/>
              </w:rPr>
            </w:pPr>
            <w:r w:rsidRPr="00A927E7">
              <w:rPr>
                <w:rFonts w:ascii="Times New Roman" w:hAnsi="Times New Roman" w:cs="Times New Roman"/>
                <w:sz w:val="24"/>
                <w:szCs w:val="24"/>
              </w:rPr>
              <w:t>Total in Teacher Education program</w:t>
            </w:r>
          </w:p>
        </w:tc>
        <w:tc>
          <w:tcPr>
            <w:tcW w:w="1710" w:type="dxa"/>
          </w:tcPr>
          <w:p w14:paraId="1B2DBF38" w14:textId="6A46431C" w:rsidR="00967DF1" w:rsidRPr="00A927E7" w:rsidRDefault="00AC7410">
            <w:pPr>
              <w:rPr>
                <w:rFonts w:ascii="Times New Roman" w:hAnsi="Times New Roman" w:cs="Times New Roman"/>
                <w:sz w:val="24"/>
                <w:szCs w:val="24"/>
              </w:rPr>
            </w:pPr>
            <w:r w:rsidRPr="00A927E7">
              <w:rPr>
                <w:rFonts w:ascii="Times New Roman" w:hAnsi="Times New Roman" w:cs="Times New Roman"/>
                <w:sz w:val="24"/>
                <w:szCs w:val="24"/>
              </w:rPr>
              <w:t>33</w:t>
            </w:r>
          </w:p>
        </w:tc>
        <w:tc>
          <w:tcPr>
            <w:tcW w:w="1345" w:type="dxa"/>
          </w:tcPr>
          <w:p w14:paraId="450D8EC0" w14:textId="1DD0446C" w:rsidR="00967DF1" w:rsidRPr="00A927E7" w:rsidRDefault="00AC7410">
            <w:pPr>
              <w:rPr>
                <w:rFonts w:ascii="Times New Roman" w:hAnsi="Times New Roman" w:cs="Times New Roman"/>
                <w:sz w:val="24"/>
                <w:szCs w:val="24"/>
              </w:rPr>
            </w:pPr>
            <w:r w:rsidRPr="00A927E7">
              <w:rPr>
                <w:rFonts w:ascii="Times New Roman" w:hAnsi="Times New Roman" w:cs="Times New Roman"/>
                <w:sz w:val="24"/>
                <w:szCs w:val="24"/>
              </w:rPr>
              <w:t>100%</w:t>
            </w:r>
          </w:p>
        </w:tc>
      </w:tr>
    </w:tbl>
    <w:p w14:paraId="432C57BB" w14:textId="1721195F" w:rsidR="00967DF1" w:rsidRPr="00A927E7" w:rsidRDefault="00967DF1">
      <w:pPr>
        <w:rPr>
          <w:rFonts w:ascii="Times New Roman" w:hAnsi="Times New Roman" w:cs="Times New Roman"/>
          <w:sz w:val="24"/>
          <w:szCs w:val="24"/>
        </w:rPr>
      </w:pPr>
    </w:p>
    <w:p w14:paraId="55913318" w14:textId="4E081E30" w:rsidR="00967DF1" w:rsidRPr="00A927E7" w:rsidRDefault="00967DF1" w:rsidP="00A927E7">
      <w:pPr>
        <w:shd w:val="clear" w:color="auto" w:fill="FFFF00"/>
        <w:rPr>
          <w:rFonts w:ascii="Times New Roman" w:hAnsi="Times New Roman" w:cs="Times New Roman"/>
          <w:b/>
          <w:bCs/>
          <w:sz w:val="20"/>
          <w:szCs w:val="20"/>
        </w:rPr>
      </w:pPr>
      <w:r w:rsidRPr="00A927E7">
        <w:rPr>
          <w:rFonts w:ascii="Times New Roman" w:hAnsi="Times New Roman" w:cs="Times New Roman"/>
          <w:b/>
          <w:bCs/>
          <w:sz w:val="24"/>
          <w:szCs w:val="24"/>
        </w:rPr>
        <w:t>Teacher Education Admit Terms: Fall 2019, Spring 2020, Summer 2020 (</w:t>
      </w:r>
      <w:r w:rsidRPr="00A927E7">
        <w:rPr>
          <w:rFonts w:ascii="Times New Roman" w:hAnsi="Times New Roman" w:cs="Times New Roman"/>
          <w:b/>
          <w:bCs/>
          <w:sz w:val="20"/>
          <w:szCs w:val="20"/>
        </w:rPr>
        <w:t>Initial</w:t>
      </w:r>
      <w:r w:rsidRPr="00A927E7">
        <w:rPr>
          <w:rFonts w:ascii="Times New Roman" w:hAnsi="Times New Roman" w:cs="Times New Roman"/>
          <w:b/>
          <w:bCs/>
          <w:sz w:val="20"/>
          <w:szCs w:val="20"/>
        </w:rPr>
        <w:t xml:space="preserve"> MAT</w:t>
      </w:r>
      <w:r w:rsidR="00A927E7">
        <w:rPr>
          <w:rFonts w:ascii="Times New Roman" w:hAnsi="Times New Roman" w:cs="Times New Roman"/>
          <w:b/>
          <w:bCs/>
          <w:sz w:val="20"/>
          <w:szCs w:val="20"/>
        </w:rPr>
        <w:t xml:space="preserve"> c</w:t>
      </w:r>
      <w:r w:rsidRPr="00A927E7">
        <w:rPr>
          <w:rFonts w:ascii="Times New Roman" w:hAnsi="Times New Roman" w:cs="Times New Roman"/>
          <w:b/>
          <w:bCs/>
          <w:sz w:val="20"/>
          <w:szCs w:val="20"/>
        </w:rPr>
        <w:t>andidate)</w:t>
      </w:r>
    </w:p>
    <w:tbl>
      <w:tblPr>
        <w:tblStyle w:val="TableGrid"/>
        <w:tblW w:w="0" w:type="auto"/>
        <w:tblLook w:val="04A0" w:firstRow="1" w:lastRow="0" w:firstColumn="1" w:lastColumn="0" w:noHBand="0" w:noVBand="1"/>
      </w:tblPr>
      <w:tblGrid>
        <w:gridCol w:w="6295"/>
        <w:gridCol w:w="1710"/>
        <w:gridCol w:w="1345"/>
      </w:tblGrid>
      <w:tr w:rsidR="00967DF1" w:rsidRPr="00A927E7" w14:paraId="09B16BBB" w14:textId="77777777" w:rsidTr="00324339">
        <w:tc>
          <w:tcPr>
            <w:tcW w:w="6295" w:type="dxa"/>
          </w:tcPr>
          <w:p w14:paraId="3E62028D" w14:textId="77777777"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Category</w:t>
            </w:r>
          </w:p>
        </w:tc>
        <w:tc>
          <w:tcPr>
            <w:tcW w:w="1710" w:type="dxa"/>
          </w:tcPr>
          <w:p w14:paraId="5108A51A" w14:textId="77777777"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 of candidates</w:t>
            </w:r>
          </w:p>
        </w:tc>
        <w:tc>
          <w:tcPr>
            <w:tcW w:w="1345" w:type="dxa"/>
          </w:tcPr>
          <w:p w14:paraId="53B2B408" w14:textId="77777777"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Percent</w:t>
            </w:r>
          </w:p>
        </w:tc>
      </w:tr>
      <w:tr w:rsidR="00967DF1" w:rsidRPr="00A927E7" w14:paraId="11DB95BA" w14:textId="77777777" w:rsidTr="00324339">
        <w:tc>
          <w:tcPr>
            <w:tcW w:w="6295" w:type="dxa"/>
          </w:tcPr>
          <w:p w14:paraId="767E89B8" w14:textId="77777777"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Total # candidates admitted in Fall, Spring and Summer 2020</w:t>
            </w:r>
          </w:p>
        </w:tc>
        <w:tc>
          <w:tcPr>
            <w:tcW w:w="1710" w:type="dxa"/>
          </w:tcPr>
          <w:p w14:paraId="6F765F29" w14:textId="4B82BE74" w:rsidR="00967DF1" w:rsidRPr="00A927E7" w:rsidRDefault="001C4C10" w:rsidP="00324339">
            <w:pPr>
              <w:rPr>
                <w:rFonts w:ascii="Times New Roman" w:hAnsi="Times New Roman" w:cs="Times New Roman"/>
                <w:sz w:val="24"/>
                <w:szCs w:val="24"/>
              </w:rPr>
            </w:pPr>
            <w:r w:rsidRPr="00A927E7">
              <w:rPr>
                <w:rFonts w:ascii="Times New Roman" w:hAnsi="Times New Roman" w:cs="Times New Roman"/>
                <w:sz w:val="24"/>
                <w:szCs w:val="24"/>
              </w:rPr>
              <w:t>11</w:t>
            </w:r>
          </w:p>
        </w:tc>
        <w:tc>
          <w:tcPr>
            <w:tcW w:w="1345" w:type="dxa"/>
          </w:tcPr>
          <w:p w14:paraId="2B2DA9E6" w14:textId="709DE10A" w:rsidR="00967DF1" w:rsidRPr="00A927E7" w:rsidRDefault="001C4C10" w:rsidP="00324339">
            <w:pPr>
              <w:rPr>
                <w:rFonts w:ascii="Times New Roman" w:hAnsi="Times New Roman" w:cs="Times New Roman"/>
                <w:sz w:val="24"/>
                <w:szCs w:val="24"/>
              </w:rPr>
            </w:pPr>
            <w:r w:rsidRPr="00A927E7">
              <w:rPr>
                <w:rFonts w:ascii="Times New Roman" w:hAnsi="Times New Roman" w:cs="Times New Roman"/>
                <w:sz w:val="24"/>
                <w:szCs w:val="24"/>
              </w:rPr>
              <w:t>100%</w:t>
            </w:r>
          </w:p>
        </w:tc>
      </w:tr>
      <w:tr w:rsidR="00967DF1" w:rsidRPr="00A927E7" w14:paraId="48480D46" w14:textId="77777777" w:rsidTr="00324339">
        <w:tc>
          <w:tcPr>
            <w:tcW w:w="6295" w:type="dxa"/>
          </w:tcPr>
          <w:p w14:paraId="300BCAC0" w14:textId="77777777"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Teacher Education Graduates during AY 2019-2020</w:t>
            </w:r>
          </w:p>
        </w:tc>
        <w:tc>
          <w:tcPr>
            <w:tcW w:w="1710" w:type="dxa"/>
          </w:tcPr>
          <w:p w14:paraId="4F6DFAD8" w14:textId="0F7177CA" w:rsidR="00967DF1" w:rsidRPr="00A927E7" w:rsidRDefault="001C4C10" w:rsidP="00324339">
            <w:pPr>
              <w:rPr>
                <w:rFonts w:ascii="Times New Roman" w:hAnsi="Times New Roman" w:cs="Times New Roman"/>
                <w:sz w:val="24"/>
                <w:szCs w:val="24"/>
              </w:rPr>
            </w:pPr>
            <w:r w:rsidRPr="00A927E7">
              <w:rPr>
                <w:rFonts w:ascii="Times New Roman" w:hAnsi="Times New Roman" w:cs="Times New Roman"/>
                <w:sz w:val="24"/>
                <w:szCs w:val="24"/>
              </w:rPr>
              <w:t>6</w:t>
            </w:r>
          </w:p>
        </w:tc>
        <w:tc>
          <w:tcPr>
            <w:tcW w:w="1345" w:type="dxa"/>
          </w:tcPr>
          <w:p w14:paraId="493D1B2B" w14:textId="5C1077D0" w:rsidR="00967DF1" w:rsidRPr="00A927E7" w:rsidRDefault="001C4C10" w:rsidP="00324339">
            <w:pPr>
              <w:rPr>
                <w:rFonts w:ascii="Times New Roman" w:hAnsi="Times New Roman" w:cs="Times New Roman"/>
                <w:sz w:val="24"/>
                <w:szCs w:val="24"/>
              </w:rPr>
            </w:pPr>
            <w:r w:rsidRPr="00A927E7">
              <w:rPr>
                <w:rFonts w:ascii="Times New Roman" w:hAnsi="Times New Roman" w:cs="Times New Roman"/>
                <w:sz w:val="24"/>
                <w:szCs w:val="24"/>
              </w:rPr>
              <w:t>54.5%</w:t>
            </w:r>
          </w:p>
        </w:tc>
      </w:tr>
      <w:tr w:rsidR="00967DF1" w:rsidRPr="00A927E7" w14:paraId="31035217" w14:textId="77777777" w:rsidTr="00324339">
        <w:tc>
          <w:tcPr>
            <w:tcW w:w="6295" w:type="dxa"/>
          </w:tcPr>
          <w:p w14:paraId="0F32094E" w14:textId="77777777"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Candidates admitted but not graduated (still completing program)</w:t>
            </w:r>
          </w:p>
        </w:tc>
        <w:tc>
          <w:tcPr>
            <w:tcW w:w="1710" w:type="dxa"/>
          </w:tcPr>
          <w:p w14:paraId="0D9BA4C5" w14:textId="7ED14C9C" w:rsidR="00967DF1" w:rsidRPr="00A927E7" w:rsidRDefault="001C4C10" w:rsidP="00324339">
            <w:pPr>
              <w:rPr>
                <w:rFonts w:ascii="Times New Roman" w:hAnsi="Times New Roman" w:cs="Times New Roman"/>
                <w:sz w:val="24"/>
                <w:szCs w:val="24"/>
              </w:rPr>
            </w:pPr>
            <w:r w:rsidRPr="00A927E7">
              <w:rPr>
                <w:rFonts w:ascii="Times New Roman" w:hAnsi="Times New Roman" w:cs="Times New Roman"/>
                <w:sz w:val="24"/>
                <w:szCs w:val="24"/>
              </w:rPr>
              <w:t>5</w:t>
            </w:r>
          </w:p>
        </w:tc>
        <w:tc>
          <w:tcPr>
            <w:tcW w:w="1345" w:type="dxa"/>
          </w:tcPr>
          <w:p w14:paraId="270CCC38" w14:textId="79CB224F" w:rsidR="00967DF1" w:rsidRPr="00A927E7" w:rsidRDefault="001C4C10" w:rsidP="00324339">
            <w:pPr>
              <w:rPr>
                <w:rFonts w:ascii="Times New Roman" w:hAnsi="Times New Roman" w:cs="Times New Roman"/>
                <w:sz w:val="24"/>
                <w:szCs w:val="24"/>
              </w:rPr>
            </w:pPr>
            <w:r w:rsidRPr="00A927E7">
              <w:rPr>
                <w:rFonts w:ascii="Times New Roman" w:hAnsi="Times New Roman" w:cs="Times New Roman"/>
                <w:sz w:val="24"/>
                <w:szCs w:val="24"/>
              </w:rPr>
              <w:t>49.5%</w:t>
            </w:r>
          </w:p>
        </w:tc>
      </w:tr>
      <w:tr w:rsidR="00967DF1" w:rsidRPr="00A927E7" w14:paraId="76DEFC37" w14:textId="77777777" w:rsidTr="00324339">
        <w:tc>
          <w:tcPr>
            <w:tcW w:w="6295" w:type="dxa"/>
          </w:tcPr>
          <w:p w14:paraId="67711CB6" w14:textId="77777777"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Total in Teacher Education program</w:t>
            </w:r>
          </w:p>
        </w:tc>
        <w:tc>
          <w:tcPr>
            <w:tcW w:w="1710" w:type="dxa"/>
          </w:tcPr>
          <w:p w14:paraId="79676295" w14:textId="19DB9C4E" w:rsidR="00967DF1" w:rsidRPr="00A927E7" w:rsidRDefault="001C4C10" w:rsidP="00324339">
            <w:pPr>
              <w:rPr>
                <w:rFonts w:ascii="Times New Roman" w:hAnsi="Times New Roman" w:cs="Times New Roman"/>
                <w:sz w:val="24"/>
                <w:szCs w:val="24"/>
              </w:rPr>
            </w:pPr>
            <w:r w:rsidRPr="00A927E7">
              <w:rPr>
                <w:rFonts w:ascii="Times New Roman" w:hAnsi="Times New Roman" w:cs="Times New Roman"/>
                <w:sz w:val="24"/>
                <w:szCs w:val="24"/>
              </w:rPr>
              <w:t>11</w:t>
            </w:r>
          </w:p>
        </w:tc>
        <w:tc>
          <w:tcPr>
            <w:tcW w:w="1345" w:type="dxa"/>
          </w:tcPr>
          <w:p w14:paraId="0E3DE09F" w14:textId="03E0FFFB" w:rsidR="00967DF1" w:rsidRPr="00A927E7" w:rsidRDefault="001C4C10" w:rsidP="00324339">
            <w:pPr>
              <w:rPr>
                <w:rFonts w:ascii="Times New Roman" w:hAnsi="Times New Roman" w:cs="Times New Roman"/>
                <w:sz w:val="24"/>
                <w:szCs w:val="24"/>
              </w:rPr>
            </w:pPr>
            <w:r w:rsidRPr="00A927E7">
              <w:rPr>
                <w:rFonts w:ascii="Times New Roman" w:hAnsi="Times New Roman" w:cs="Times New Roman"/>
                <w:sz w:val="24"/>
                <w:szCs w:val="24"/>
              </w:rPr>
              <w:t>100%</w:t>
            </w:r>
          </w:p>
        </w:tc>
      </w:tr>
    </w:tbl>
    <w:p w14:paraId="6BD714A6" w14:textId="637EBC9E" w:rsidR="00967DF1" w:rsidRPr="00A927E7" w:rsidRDefault="00967DF1">
      <w:pPr>
        <w:rPr>
          <w:rFonts w:ascii="Times New Roman" w:hAnsi="Times New Roman" w:cs="Times New Roman"/>
          <w:sz w:val="24"/>
          <w:szCs w:val="24"/>
        </w:rPr>
      </w:pPr>
    </w:p>
    <w:p w14:paraId="7106A0C4" w14:textId="2B39E963" w:rsidR="00967DF1" w:rsidRPr="00A927E7" w:rsidRDefault="00967DF1" w:rsidP="00A927E7">
      <w:pPr>
        <w:shd w:val="clear" w:color="auto" w:fill="FFFF00"/>
        <w:rPr>
          <w:rFonts w:ascii="Times New Roman" w:hAnsi="Times New Roman" w:cs="Times New Roman"/>
          <w:b/>
          <w:bCs/>
          <w:sz w:val="24"/>
          <w:szCs w:val="24"/>
        </w:rPr>
      </w:pPr>
      <w:r w:rsidRPr="00A927E7">
        <w:rPr>
          <w:rFonts w:ascii="Times New Roman" w:hAnsi="Times New Roman" w:cs="Times New Roman"/>
          <w:b/>
          <w:bCs/>
          <w:sz w:val="24"/>
          <w:szCs w:val="24"/>
        </w:rPr>
        <w:t>Teacher Education Admit Terms: Fall 20</w:t>
      </w:r>
      <w:r w:rsidRPr="00A927E7">
        <w:rPr>
          <w:rFonts w:ascii="Times New Roman" w:hAnsi="Times New Roman" w:cs="Times New Roman"/>
          <w:b/>
          <w:bCs/>
          <w:sz w:val="24"/>
          <w:szCs w:val="24"/>
        </w:rPr>
        <w:t>20</w:t>
      </w:r>
      <w:r w:rsidRPr="00A927E7">
        <w:rPr>
          <w:rFonts w:ascii="Times New Roman" w:hAnsi="Times New Roman" w:cs="Times New Roman"/>
          <w:b/>
          <w:bCs/>
          <w:sz w:val="24"/>
          <w:szCs w:val="24"/>
        </w:rPr>
        <w:t>, Spring 202</w:t>
      </w:r>
      <w:r w:rsidRPr="00A927E7">
        <w:rPr>
          <w:rFonts w:ascii="Times New Roman" w:hAnsi="Times New Roman" w:cs="Times New Roman"/>
          <w:b/>
          <w:bCs/>
          <w:sz w:val="24"/>
          <w:szCs w:val="24"/>
        </w:rPr>
        <w:t>1</w:t>
      </w:r>
      <w:r w:rsidRPr="00A927E7">
        <w:rPr>
          <w:rFonts w:ascii="Times New Roman" w:hAnsi="Times New Roman" w:cs="Times New Roman"/>
          <w:b/>
          <w:bCs/>
          <w:sz w:val="24"/>
          <w:szCs w:val="24"/>
        </w:rPr>
        <w:t>, Summer 202</w:t>
      </w:r>
      <w:r w:rsidRPr="00A927E7">
        <w:rPr>
          <w:rFonts w:ascii="Times New Roman" w:hAnsi="Times New Roman" w:cs="Times New Roman"/>
          <w:b/>
          <w:bCs/>
          <w:sz w:val="24"/>
          <w:szCs w:val="24"/>
        </w:rPr>
        <w:t>1</w:t>
      </w:r>
      <w:r w:rsidRPr="00A927E7">
        <w:rPr>
          <w:rFonts w:ascii="Times New Roman" w:hAnsi="Times New Roman" w:cs="Times New Roman"/>
          <w:b/>
          <w:bCs/>
          <w:sz w:val="24"/>
          <w:szCs w:val="24"/>
        </w:rPr>
        <w:t xml:space="preserve"> (Initial candidate)</w:t>
      </w:r>
    </w:p>
    <w:tbl>
      <w:tblPr>
        <w:tblStyle w:val="TableGrid"/>
        <w:tblW w:w="0" w:type="auto"/>
        <w:tblLook w:val="04A0" w:firstRow="1" w:lastRow="0" w:firstColumn="1" w:lastColumn="0" w:noHBand="0" w:noVBand="1"/>
      </w:tblPr>
      <w:tblGrid>
        <w:gridCol w:w="6295"/>
        <w:gridCol w:w="1710"/>
        <w:gridCol w:w="1345"/>
      </w:tblGrid>
      <w:tr w:rsidR="00967DF1" w:rsidRPr="00A927E7" w14:paraId="1E0E2B1B" w14:textId="77777777" w:rsidTr="00324339">
        <w:tc>
          <w:tcPr>
            <w:tcW w:w="6295" w:type="dxa"/>
          </w:tcPr>
          <w:p w14:paraId="2652615C" w14:textId="77777777"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Category</w:t>
            </w:r>
          </w:p>
        </w:tc>
        <w:tc>
          <w:tcPr>
            <w:tcW w:w="1710" w:type="dxa"/>
          </w:tcPr>
          <w:p w14:paraId="416DDE76" w14:textId="77777777"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 of candidates</w:t>
            </w:r>
          </w:p>
        </w:tc>
        <w:tc>
          <w:tcPr>
            <w:tcW w:w="1345" w:type="dxa"/>
          </w:tcPr>
          <w:p w14:paraId="2EFC3F1E" w14:textId="77777777"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Percent</w:t>
            </w:r>
          </w:p>
        </w:tc>
      </w:tr>
      <w:tr w:rsidR="00967DF1" w:rsidRPr="00A927E7" w14:paraId="32A15B15" w14:textId="77777777" w:rsidTr="00324339">
        <w:tc>
          <w:tcPr>
            <w:tcW w:w="6295" w:type="dxa"/>
          </w:tcPr>
          <w:p w14:paraId="2098700B" w14:textId="3765CC3B"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Total # candidates admitted in Fall, Spring and Summer 202</w:t>
            </w:r>
            <w:r w:rsidRPr="00A927E7">
              <w:rPr>
                <w:rFonts w:ascii="Times New Roman" w:hAnsi="Times New Roman" w:cs="Times New Roman"/>
                <w:sz w:val="24"/>
                <w:szCs w:val="24"/>
              </w:rPr>
              <w:t>1</w:t>
            </w:r>
          </w:p>
        </w:tc>
        <w:tc>
          <w:tcPr>
            <w:tcW w:w="1710" w:type="dxa"/>
          </w:tcPr>
          <w:p w14:paraId="130F298B" w14:textId="260DE8BB" w:rsidR="00967DF1" w:rsidRPr="00A927E7" w:rsidRDefault="00AC7410" w:rsidP="00324339">
            <w:pPr>
              <w:rPr>
                <w:rFonts w:ascii="Times New Roman" w:hAnsi="Times New Roman" w:cs="Times New Roman"/>
                <w:sz w:val="24"/>
                <w:szCs w:val="24"/>
              </w:rPr>
            </w:pPr>
            <w:r w:rsidRPr="00A927E7">
              <w:rPr>
                <w:rFonts w:ascii="Times New Roman" w:hAnsi="Times New Roman" w:cs="Times New Roman"/>
                <w:sz w:val="24"/>
                <w:szCs w:val="24"/>
              </w:rPr>
              <w:t>22</w:t>
            </w:r>
          </w:p>
        </w:tc>
        <w:tc>
          <w:tcPr>
            <w:tcW w:w="1345" w:type="dxa"/>
          </w:tcPr>
          <w:p w14:paraId="47B98147" w14:textId="4B87E68E" w:rsidR="00967DF1" w:rsidRPr="00A927E7" w:rsidRDefault="00AC7410" w:rsidP="00324339">
            <w:pPr>
              <w:rPr>
                <w:rFonts w:ascii="Times New Roman" w:hAnsi="Times New Roman" w:cs="Times New Roman"/>
                <w:sz w:val="24"/>
                <w:szCs w:val="24"/>
              </w:rPr>
            </w:pPr>
            <w:r w:rsidRPr="00A927E7">
              <w:rPr>
                <w:rFonts w:ascii="Times New Roman" w:hAnsi="Times New Roman" w:cs="Times New Roman"/>
                <w:sz w:val="24"/>
                <w:szCs w:val="24"/>
              </w:rPr>
              <w:t>100%</w:t>
            </w:r>
          </w:p>
        </w:tc>
      </w:tr>
      <w:tr w:rsidR="00967DF1" w:rsidRPr="00A927E7" w14:paraId="5E8E670A" w14:textId="77777777" w:rsidTr="00324339">
        <w:tc>
          <w:tcPr>
            <w:tcW w:w="6295" w:type="dxa"/>
          </w:tcPr>
          <w:p w14:paraId="733009BF" w14:textId="1FD2E0C1"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 xml:space="preserve">Teacher Education Graduates during AY </w:t>
            </w:r>
            <w:r w:rsidR="00AC7410" w:rsidRPr="00A927E7">
              <w:rPr>
                <w:rFonts w:ascii="Times New Roman" w:hAnsi="Times New Roman" w:cs="Times New Roman"/>
                <w:sz w:val="24"/>
                <w:szCs w:val="24"/>
              </w:rPr>
              <w:t>2020-2021</w:t>
            </w:r>
          </w:p>
        </w:tc>
        <w:tc>
          <w:tcPr>
            <w:tcW w:w="1710" w:type="dxa"/>
          </w:tcPr>
          <w:p w14:paraId="14F2CB6B" w14:textId="75F5D12F" w:rsidR="00967DF1" w:rsidRPr="00A927E7" w:rsidRDefault="00AC7410" w:rsidP="00324339">
            <w:pPr>
              <w:rPr>
                <w:rFonts w:ascii="Times New Roman" w:hAnsi="Times New Roman" w:cs="Times New Roman"/>
                <w:sz w:val="24"/>
                <w:szCs w:val="24"/>
              </w:rPr>
            </w:pPr>
            <w:r w:rsidRPr="00A927E7">
              <w:rPr>
                <w:rFonts w:ascii="Times New Roman" w:hAnsi="Times New Roman" w:cs="Times New Roman"/>
                <w:sz w:val="24"/>
                <w:szCs w:val="24"/>
              </w:rPr>
              <w:t>13</w:t>
            </w:r>
          </w:p>
        </w:tc>
        <w:tc>
          <w:tcPr>
            <w:tcW w:w="1345" w:type="dxa"/>
          </w:tcPr>
          <w:p w14:paraId="4172720E" w14:textId="36A799FA" w:rsidR="00AC7410" w:rsidRPr="00A927E7" w:rsidRDefault="00AC7410" w:rsidP="00324339">
            <w:pPr>
              <w:rPr>
                <w:rFonts w:ascii="Times New Roman" w:hAnsi="Times New Roman" w:cs="Times New Roman"/>
                <w:sz w:val="24"/>
                <w:szCs w:val="24"/>
              </w:rPr>
            </w:pPr>
            <w:r w:rsidRPr="00A927E7">
              <w:rPr>
                <w:rFonts w:ascii="Times New Roman" w:hAnsi="Times New Roman" w:cs="Times New Roman"/>
                <w:sz w:val="24"/>
                <w:szCs w:val="24"/>
              </w:rPr>
              <w:t>59%</w:t>
            </w:r>
          </w:p>
        </w:tc>
      </w:tr>
      <w:tr w:rsidR="00967DF1" w:rsidRPr="00A927E7" w14:paraId="64E31A00" w14:textId="77777777" w:rsidTr="00324339">
        <w:tc>
          <w:tcPr>
            <w:tcW w:w="6295" w:type="dxa"/>
          </w:tcPr>
          <w:p w14:paraId="1813D050" w14:textId="77777777"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Candidates admitted but not graduated (still completing program)</w:t>
            </w:r>
          </w:p>
        </w:tc>
        <w:tc>
          <w:tcPr>
            <w:tcW w:w="1710" w:type="dxa"/>
          </w:tcPr>
          <w:p w14:paraId="4B2B5332" w14:textId="5C87618D" w:rsidR="00967DF1" w:rsidRPr="00A927E7" w:rsidRDefault="00AC7410" w:rsidP="00324339">
            <w:pPr>
              <w:rPr>
                <w:rFonts w:ascii="Times New Roman" w:hAnsi="Times New Roman" w:cs="Times New Roman"/>
                <w:sz w:val="24"/>
                <w:szCs w:val="24"/>
              </w:rPr>
            </w:pPr>
            <w:r w:rsidRPr="00A927E7">
              <w:rPr>
                <w:rFonts w:ascii="Times New Roman" w:hAnsi="Times New Roman" w:cs="Times New Roman"/>
                <w:sz w:val="24"/>
                <w:szCs w:val="24"/>
              </w:rPr>
              <w:t>15</w:t>
            </w:r>
          </w:p>
        </w:tc>
        <w:tc>
          <w:tcPr>
            <w:tcW w:w="1345" w:type="dxa"/>
          </w:tcPr>
          <w:p w14:paraId="58237F9A" w14:textId="1D8F3043" w:rsidR="00967DF1" w:rsidRPr="00A927E7" w:rsidRDefault="00AC7410" w:rsidP="00324339">
            <w:pPr>
              <w:rPr>
                <w:rFonts w:ascii="Times New Roman" w:hAnsi="Times New Roman" w:cs="Times New Roman"/>
                <w:sz w:val="24"/>
                <w:szCs w:val="24"/>
              </w:rPr>
            </w:pPr>
            <w:r w:rsidRPr="00A927E7">
              <w:rPr>
                <w:rFonts w:ascii="Times New Roman" w:hAnsi="Times New Roman" w:cs="Times New Roman"/>
                <w:sz w:val="24"/>
                <w:szCs w:val="24"/>
              </w:rPr>
              <w:t>68%</w:t>
            </w:r>
          </w:p>
        </w:tc>
      </w:tr>
      <w:tr w:rsidR="00967DF1" w:rsidRPr="00A927E7" w14:paraId="5E5D5C2E" w14:textId="77777777" w:rsidTr="00324339">
        <w:tc>
          <w:tcPr>
            <w:tcW w:w="6295" w:type="dxa"/>
          </w:tcPr>
          <w:p w14:paraId="776950C8" w14:textId="77777777"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Total in Teacher Education program</w:t>
            </w:r>
          </w:p>
        </w:tc>
        <w:tc>
          <w:tcPr>
            <w:tcW w:w="1710" w:type="dxa"/>
          </w:tcPr>
          <w:p w14:paraId="1E4D003F" w14:textId="7D7CC259" w:rsidR="00967DF1" w:rsidRPr="00A927E7" w:rsidRDefault="00AC7410" w:rsidP="00324339">
            <w:pPr>
              <w:rPr>
                <w:rFonts w:ascii="Times New Roman" w:hAnsi="Times New Roman" w:cs="Times New Roman"/>
                <w:sz w:val="24"/>
                <w:szCs w:val="24"/>
              </w:rPr>
            </w:pPr>
            <w:r w:rsidRPr="00A927E7">
              <w:rPr>
                <w:rFonts w:ascii="Times New Roman" w:hAnsi="Times New Roman" w:cs="Times New Roman"/>
                <w:sz w:val="24"/>
                <w:szCs w:val="24"/>
              </w:rPr>
              <w:t>27</w:t>
            </w:r>
          </w:p>
        </w:tc>
        <w:tc>
          <w:tcPr>
            <w:tcW w:w="1345" w:type="dxa"/>
          </w:tcPr>
          <w:p w14:paraId="0B0F2078" w14:textId="2316B6ED" w:rsidR="00967DF1" w:rsidRPr="00A927E7" w:rsidRDefault="00AC7410" w:rsidP="00324339">
            <w:pPr>
              <w:rPr>
                <w:rFonts w:ascii="Times New Roman" w:hAnsi="Times New Roman" w:cs="Times New Roman"/>
                <w:sz w:val="24"/>
                <w:szCs w:val="24"/>
              </w:rPr>
            </w:pPr>
            <w:r w:rsidRPr="00A927E7">
              <w:rPr>
                <w:rFonts w:ascii="Times New Roman" w:hAnsi="Times New Roman" w:cs="Times New Roman"/>
                <w:sz w:val="24"/>
                <w:szCs w:val="24"/>
              </w:rPr>
              <w:t>100%</w:t>
            </w:r>
          </w:p>
        </w:tc>
      </w:tr>
    </w:tbl>
    <w:p w14:paraId="35F1059A" w14:textId="69C8ED10" w:rsidR="00967DF1" w:rsidRPr="00A927E7" w:rsidRDefault="00AC7410">
      <w:pPr>
        <w:rPr>
          <w:rFonts w:ascii="Times New Roman" w:hAnsi="Times New Roman" w:cs="Times New Roman"/>
          <w:sz w:val="24"/>
          <w:szCs w:val="24"/>
        </w:rPr>
      </w:pPr>
      <w:r w:rsidRPr="00A927E7">
        <w:rPr>
          <w:rFonts w:ascii="Times New Roman" w:hAnsi="Times New Roman" w:cs="Times New Roman"/>
          <w:sz w:val="24"/>
          <w:szCs w:val="24"/>
        </w:rPr>
        <w:t>** Note: the data provided for this term includes Fall and Spring 2020-2021.</w:t>
      </w:r>
    </w:p>
    <w:p w14:paraId="5C3B7772" w14:textId="77777777" w:rsidR="001C4C10" w:rsidRPr="00A927E7" w:rsidRDefault="001C4C10">
      <w:pPr>
        <w:rPr>
          <w:rFonts w:ascii="Times New Roman" w:hAnsi="Times New Roman" w:cs="Times New Roman"/>
          <w:sz w:val="24"/>
          <w:szCs w:val="24"/>
        </w:rPr>
      </w:pPr>
    </w:p>
    <w:p w14:paraId="2F4F11B9" w14:textId="22B9E00A" w:rsidR="00967DF1" w:rsidRPr="00A927E7" w:rsidRDefault="00967DF1" w:rsidP="00A927E7">
      <w:pPr>
        <w:shd w:val="clear" w:color="auto" w:fill="FFFF00"/>
        <w:rPr>
          <w:rFonts w:ascii="Times New Roman" w:hAnsi="Times New Roman" w:cs="Times New Roman"/>
          <w:b/>
          <w:bCs/>
          <w:sz w:val="24"/>
          <w:szCs w:val="24"/>
        </w:rPr>
      </w:pPr>
      <w:r w:rsidRPr="00A927E7">
        <w:rPr>
          <w:rFonts w:ascii="Times New Roman" w:hAnsi="Times New Roman" w:cs="Times New Roman"/>
          <w:b/>
          <w:bCs/>
          <w:sz w:val="24"/>
          <w:szCs w:val="24"/>
        </w:rPr>
        <w:t>Teacher Education Admit Terms: Fall 20</w:t>
      </w:r>
      <w:r w:rsidR="001C4C10" w:rsidRPr="00A927E7">
        <w:rPr>
          <w:rFonts w:ascii="Times New Roman" w:hAnsi="Times New Roman" w:cs="Times New Roman"/>
          <w:b/>
          <w:bCs/>
          <w:sz w:val="24"/>
          <w:szCs w:val="24"/>
        </w:rPr>
        <w:t>20</w:t>
      </w:r>
      <w:r w:rsidRPr="00A927E7">
        <w:rPr>
          <w:rFonts w:ascii="Times New Roman" w:hAnsi="Times New Roman" w:cs="Times New Roman"/>
          <w:b/>
          <w:bCs/>
          <w:sz w:val="24"/>
          <w:szCs w:val="24"/>
        </w:rPr>
        <w:t>, Spring 202</w:t>
      </w:r>
      <w:r w:rsidR="001C4C10" w:rsidRPr="00A927E7">
        <w:rPr>
          <w:rFonts w:ascii="Times New Roman" w:hAnsi="Times New Roman" w:cs="Times New Roman"/>
          <w:b/>
          <w:bCs/>
          <w:sz w:val="24"/>
          <w:szCs w:val="24"/>
        </w:rPr>
        <w:t>1</w:t>
      </w:r>
      <w:r w:rsidRPr="00A927E7">
        <w:rPr>
          <w:rFonts w:ascii="Times New Roman" w:hAnsi="Times New Roman" w:cs="Times New Roman"/>
          <w:b/>
          <w:bCs/>
          <w:sz w:val="24"/>
          <w:szCs w:val="24"/>
        </w:rPr>
        <w:t>, Summer 202</w:t>
      </w:r>
      <w:r w:rsidRPr="00A927E7">
        <w:rPr>
          <w:rFonts w:ascii="Times New Roman" w:hAnsi="Times New Roman" w:cs="Times New Roman"/>
          <w:b/>
          <w:bCs/>
          <w:sz w:val="24"/>
          <w:szCs w:val="24"/>
        </w:rPr>
        <w:t>1</w:t>
      </w:r>
      <w:r w:rsidRPr="00A927E7">
        <w:rPr>
          <w:rFonts w:ascii="Times New Roman" w:hAnsi="Times New Roman" w:cs="Times New Roman"/>
          <w:b/>
          <w:bCs/>
          <w:sz w:val="24"/>
          <w:szCs w:val="24"/>
        </w:rPr>
        <w:t xml:space="preserve"> (Initial </w:t>
      </w:r>
      <w:r w:rsidRPr="00A927E7">
        <w:rPr>
          <w:rFonts w:ascii="Times New Roman" w:hAnsi="Times New Roman" w:cs="Times New Roman"/>
          <w:b/>
          <w:bCs/>
          <w:sz w:val="24"/>
          <w:szCs w:val="24"/>
        </w:rPr>
        <w:t xml:space="preserve">MAT </w:t>
      </w:r>
      <w:r w:rsidRPr="00A927E7">
        <w:rPr>
          <w:rFonts w:ascii="Times New Roman" w:hAnsi="Times New Roman" w:cs="Times New Roman"/>
          <w:b/>
          <w:bCs/>
          <w:sz w:val="24"/>
          <w:szCs w:val="24"/>
        </w:rPr>
        <w:t>candidate)</w:t>
      </w:r>
    </w:p>
    <w:tbl>
      <w:tblPr>
        <w:tblStyle w:val="TableGrid"/>
        <w:tblW w:w="0" w:type="auto"/>
        <w:tblLook w:val="04A0" w:firstRow="1" w:lastRow="0" w:firstColumn="1" w:lastColumn="0" w:noHBand="0" w:noVBand="1"/>
      </w:tblPr>
      <w:tblGrid>
        <w:gridCol w:w="6295"/>
        <w:gridCol w:w="1710"/>
        <w:gridCol w:w="1345"/>
      </w:tblGrid>
      <w:tr w:rsidR="00967DF1" w:rsidRPr="00A927E7" w14:paraId="71E97DC9" w14:textId="77777777" w:rsidTr="00324339">
        <w:tc>
          <w:tcPr>
            <w:tcW w:w="6295" w:type="dxa"/>
          </w:tcPr>
          <w:p w14:paraId="0767A91F" w14:textId="77777777"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Category</w:t>
            </w:r>
          </w:p>
        </w:tc>
        <w:tc>
          <w:tcPr>
            <w:tcW w:w="1710" w:type="dxa"/>
          </w:tcPr>
          <w:p w14:paraId="2ECFC59B" w14:textId="77777777"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 of candidates</w:t>
            </w:r>
          </w:p>
        </w:tc>
        <w:tc>
          <w:tcPr>
            <w:tcW w:w="1345" w:type="dxa"/>
          </w:tcPr>
          <w:p w14:paraId="73DC9FC0" w14:textId="77777777"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Percent</w:t>
            </w:r>
          </w:p>
        </w:tc>
      </w:tr>
      <w:tr w:rsidR="00967DF1" w:rsidRPr="00A927E7" w14:paraId="27D8FA5E" w14:textId="77777777" w:rsidTr="00324339">
        <w:tc>
          <w:tcPr>
            <w:tcW w:w="6295" w:type="dxa"/>
          </w:tcPr>
          <w:p w14:paraId="258B7DBC" w14:textId="03E40D61"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Total # candidates admitted in Fall, Spring and Summer 202</w:t>
            </w:r>
            <w:r w:rsidR="00AC7410" w:rsidRPr="00A927E7">
              <w:rPr>
                <w:rFonts w:ascii="Times New Roman" w:hAnsi="Times New Roman" w:cs="Times New Roman"/>
                <w:sz w:val="24"/>
                <w:szCs w:val="24"/>
              </w:rPr>
              <w:t>1</w:t>
            </w:r>
          </w:p>
        </w:tc>
        <w:tc>
          <w:tcPr>
            <w:tcW w:w="1710" w:type="dxa"/>
          </w:tcPr>
          <w:p w14:paraId="7363568E" w14:textId="014971FB" w:rsidR="00967DF1" w:rsidRPr="00A927E7" w:rsidRDefault="00A927E7" w:rsidP="00324339">
            <w:pPr>
              <w:rPr>
                <w:rFonts w:ascii="Times New Roman" w:hAnsi="Times New Roman" w:cs="Times New Roman"/>
                <w:sz w:val="24"/>
                <w:szCs w:val="24"/>
              </w:rPr>
            </w:pPr>
            <w:r w:rsidRPr="00A927E7">
              <w:rPr>
                <w:rFonts w:ascii="Times New Roman" w:hAnsi="Times New Roman" w:cs="Times New Roman"/>
                <w:sz w:val="24"/>
                <w:szCs w:val="24"/>
              </w:rPr>
              <w:t>93</w:t>
            </w:r>
          </w:p>
        </w:tc>
        <w:tc>
          <w:tcPr>
            <w:tcW w:w="1345" w:type="dxa"/>
          </w:tcPr>
          <w:p w14:paraId="44FC8DCE" w14:textId="49D47419" w:rsidR="00967DF1" w:rsidRPr="00A927E7" w:rsidRDefault="00A927E7" w:rsidP="00324339">
            <w:pPr>
              <w:rPr>
                <w:rFonts w:ascii="Times New Roman" w:hAnsi="Times New Roman" w:cs="Times New Roman"/>
                <w:sz w:val="24"/>
                <w:szCs w:val="24"/>
              </w:rPr>
            </w:pPr>
            <w:r w:rsidRPr="00A927E7">
              <w:rPr>
                <w:rFonts w:ascii="Times New Roman" w:hAnsi="Times New Roman" w:cs="Times New Roman"/>
                <w:sz w:val="24"/>
                <w:szCs w:val="24"/>
              </w:rPr>
              <w:t>100%</w:t>
            </w:r>
          </w:p>
        </w:tc>
      </w:tr>
      <w:tr w:rsidR="00967DF1" w:rsidRPr="00A927E7" w14:paraId="36AFCEBE" w14:textId="77777777" w:rsidTr="00324339">
        <w:tc>
          <w:tcPr>
            <w:tcW w:w="6295" w:type="dxa"/>
          </w:tcPr>
          <w:p w14:paraId="4A09BC84" w14:textId="350BC4FF"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Teacher Education Graduates during AY 20</w:t>
            </w:r>
            <w:r w:rsidR="00A927E7" w:rsidRPr="00A927E7">
              <w:rPr>
                <w:rFonts w:ascii="Times New Roman" w:hAnsi="Times New Roman" w:cs="Times New Roman"/>
                <w:sz w:val="24"/>
                <w:szCs w:val="24"/>
              </w:rPr>
              <w:t>20</w:t>
            </w:r>
            <w:r w:rsidRPr="00A927E7">
              <w:rPr>
                <w:rFonts w:ascii="Times New Roman" w:hAnsi="Times New Roman" w:cs="Times New Roman"/>
                <w:sz w:val="24"/>
                <w:szCs w:val="24"/>
              </w:rPr>
              <w:t>-202</w:t>
            </w:r>
            <w:r w:rsidR="00A927E7" w:rsidRPr="00A927E7">
              <w:rPr>
                <w:rFonts w:ascii="Times New Roman" w:hAnsi="Times New Roman" w:cs="Times New Roman"/>
                <w:sz w:val="24"/>
                <w:szCs w:val="24"/>
              </w:rPr>
              <w:t>1</w:t>
            </w:r>
          </w:p>
        </w:tc>
        <w:tc>
          <w:tcPr>
            <w:tcW w:w="1710" w:type="dxa"/>
          </w:tcPr>
          <w:p w14:paraId="72920205" w14:textId="20172F5C" w:rsidR="00967DF1" w:rsidRPr="00A927E7" w:rsidRDefault="00A927E7" w:rsidP="00324339">
            <w:pPr>
              <w:rPr>
                <w:rFonts w:ascii="Times New Roman" w:hAnsi="Times New Roman" w:cs="Times New Roman"/>
                <w:sz w:val="24"/>
                <w:szCs w:val="24"/>
              </w:rPr>
            </w:pPr>
            <w:r w:rsidRPr="00A927E7">
              <w:rPr>
                <w:rFonts w:ascii="Times New Roman" w:hAnsi="Times New Roman" w:cs="Times New Roman"/>
                <w:sz w:val="24"/>
                <w:szCs w:val="24"/>
              </w:rPr>
              <w:t>10</w:t>
            </w:r>
          </w:p>
        </w:tc>
        <w:tc>
          <w:tcPr>
            <w:tcW w:w="1345" w:type="dxa"/>
          </w:tcPr>
          <w:p w14:paraId="6664737F" w14:textId="091E3050" w:rsidR="00967DF1" w:rsidRPr="00A927E7" w:rsidRDefault="00A927E7" w:rsidP="00324339">
            <w:pPr>
              <w:rPr>
                <w:rFonts w:ascii="Times New Roman" w:hAnsi="Times New Roman" w:cs="Times New Roman"/>
                <w:sz w:val="24"/>
                <w:szCs w:val="24"/>
              </w:rPr>
            </w:pPr>
            <w:r w:rsidRPr="00A927E7">
              <w:rPr>
                <w:rFonts w:ascii="Times New Roman" w:hAnsi="Times New Roman" w:cs="Times New Roman"/>
                <w:sz w:val="24"/>
                <w:szCs w:val="24"/>
              </w:rPr>
              <w:t>10.7%</w:t>
            </w:r>
          </w:p>
        </w:tc>
      </w:tr>
      <w:tr w:rsidR="00967DF1" w:rsidRPr="00A927E7" w14:paraId="0BA1DAC7" w14:textId="77777777" w:rsidTr="00324339">
        <w:tc>
          <w:tcPr>
            <w:tcW w:w="6295" w:type="dxa"/>
          </w:tcPr>
          <w:p w14:paraId="119B0F51" w14:textId="77777777"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Candidates admitted but not graduated (still completing program)</w:t>
            </w:r>
          </w:p>
        </w:tc>
        <w:tc>
          <w:tcPr>
            <w:tcW w:w="1710" w:type="dxa"/>
          </w:tcPr>
          <w:p w14:paraId="04A74410" w14:textId="60F82D4F" w:rsidR="00967DF1" w:rsidRPr="00A927E7" w:rsidRDefault="00A927E7" w:rsidP="00324339">
            <w:pPr>
              <w:rPr>
                <w:rFonts w:ascii="Times New Roman" w:hAnsi="Times New Roman" w:cs="Times New Roman"/>
                <w:sz w:val="24"/>
                <w:szCs w:val="24"/>
              </w:rPr>
            </w:pPr>
            <w:r w:rsidRPr="00A927E7">
              <w:rPr>
                <w:rFonts w:ascii="Times New Roman" w:hAnsi="Times New Roman" w:cs="Times New Roman"/>
                <w:sz w:val="24"/>
                <w:szCs w:val="24"/>
              </w:rPr>
              <w:t>83</w:t>
            </w:r>
          </w:p>
        </w:tc>
        <w:tc>
          <w:tcPr>
            <w:tcW w:w="1345" w:type="dxa"/>
          </w:tcPr>
          <w:p w14:paraId="1FEABEAE" w14:textId="64CEB320" w:rsidR="00967DF1" w:rsidRPr="00A927E7" w:rsidRDefault="00A927E7" w:rsidP="00324339">
            <w:pPr>
              <w:rPr>
                <w:rFonts w:ascii="Times New Roman" w:hAnsi="Times New Roman" w:cs="Times New Roman"/>
                <w:sz w:val="24"/>
                <w:szCs w:val="24"/>
              </w:rPr>
            </w:pPr>
            <w:r w:rsidRPr="00A927E7">
              <w:rPr>
                <w:rFonts w:ascii="Times New Roman" w:hAnsi="Times New Roman" w:cs="Times New Roman"/>
                <w:sz w:val="24"/>
                <w:szCs w:val="24"/>
              </w:rPr>
              <w:t>89%</w:t>
            </w:r>
          </w:p>
        </w:tc>
      </w:tr>
      <w:tr w:rsidR="00967DF1" w:rsidRPr="00A927E7" w14:paraId="04E563C3" w14:textId="77777777" w:rsidTr="00324339">
        <w:tc>
          <w:tcPr>
            <w:tcW w:w="6295" w:type="dxa"/>
          </w:tcPr>
          <w:p w14:paraId="5B52B54B" w14:textId="77777777" w:rsidR="00967DF1" w:rsidRPr="00A927E7" w:rsidRDefault="00967DF1" w:rsidP="00324339">
            <w:pPr>
              <w:rPr>
                <w:rFonts w:ascii="Times New Roman" w:hAnsi="Times New Roman" w:cs="Times New Roman"/>
                <w:sz w:val="24"/>
                <w:szCs w:val="24"/>
              </w:rPr>
            </w:pPr>
            <w:r w:rsidRPr="00A927E7">
              <w:rPr>
                <w:rFonts w:ascii="Times New Roman" w:hAnsi="Times New Roman" w:cs="Times New Roman"/>
                <w:sz w:val="24"/>
                <w:szCs w:val="24"/>
              </w:rPr>
              <w:t>Total in Teacher Education program</w:t>
            </w:r>
          </w:p>
        </w:tc>
        <w:tc>
          <w:tcPr>
            <w:tcW w:w="1710" w:type="dxa"/>
          </w:tcPr>
          <w:p w14:paraId="0F01F682" w14:textId="613FABCF" w:rsidR="00967DF1" w:rsidRPr="00A927E7" w:rsidRDefault="00A927E7" w:rsidP="00324339">
            <w:pPr>
              <w:rPr>
                <w:rFonts w:ascii="Times New Roman" w:hAnsi="Times New Roman" w:cs="Times New Roman"/>
                <w:sz w:val="24"/>
                <w:szCs w:val="24"/>
              </w:rPr>
            </w:pPr>
            <w:r w:rsidRPr="00A927E7">
              <w:rPr>
                <w:rFonts w:ascii="Times New Roman" w:hAnsi="Times New Roman" w:cs="Times New Roman"/>
                <w:sz w:val="24"/>
                <w:szCs w:val="24"/>
              </w:rPr>
              <w:t>93</w:t>
            </w:r>
          </w:p>
        </w:tc>
        <w:tc>
          <w:tcPr>
            <w:tcW w:w="1345" w:type="dxa"/>
          </w:tcPr>
          <w:p w14:paraId="595AA128" w14:textId="52E25964" w:rsidR="00967DF1" w:rsidRPr="00A927E7" w:rsidRDefault="00A927E7" w:rsidP="00324339">
            <w:pPr>
              <w:rPr>
                <w:rFonts w:ascii="Times New Roman" w:hAnsi="Times New Roman" w:cs="Times New Roman"/>
                <w:sz w:val="24"/>
                <w:szCs w:val="24"/>
              </w:rPr>
            </w:pPr>
            <w:r w:rsidRPr="00A927E7">
              <w:rPr>
                <w:rFonts w:ascii="Times New Roman" w:hAnsi="Times New Roman" w:cs="Times New Roman"/>
                <w:sz w:val="24"/>
                <w:szCs w:val="24"/>
              </w:rPr>
              <w:t>100%</w:t>
            </w:r>
          </w:p>
        </w:tc>
      </w:tr>
    </w:tbl>
    <w:p w14:paraId="6E3D401B" w14:textId="77777777" w:rsidR="001C4C10" w:rsidRPr="00A927E7" w:rsidRDefault="001C4C10" w:rsidP="001C4C10">
      <w:pPr>
        <w:rPr>
          <w:rFonts w:ascii="Times New Roman" w:hAnsi="Times New Roman" w:cs="Times New Roman"/>
          <w:sz w:val="24"/>
          <w:szCs w:val="24"/>
        </w:rPr>
      </w:pPr>
      <w:r w:rsidRPr="00A927E7">
        <w:rPr>
          <w:rFonts w:ascii="Times New Roman" w:hAnsi="Times New Roman" w:cs="Times New Roman"/>
          <w:sz w:val="24"/>
          <w:szCs w:val="24"/>
        </w:rPr>
        <w:t>* Note: the data provided for this term includes Fall and Spring 2020-2021.</w:t>
      </w:r>
    </w:p>
    <w:p w14:paraId="6FEDC1EB" w14:textId="780DA96D" w:rsidR="00A927E7" w:rsidRDefault="00A927E7">
      <w:pPr>
        <w:rPr>
          <w:rFonts w:ascii="Times New Roman" w:hAnsi="Times New Roman" w:cs="Times New Roman"/>
          <w:b/>
          <w:bCs/>
          <w:sz w:val="24"/>
          <w:szCs w:val="24"/>
        </w:rPr>
      </w:pPr>
    </w:p>
    <w:p w14:paraId="3F29B0D6" w14:textId="77777777" w:rsidR="00A065E6" w:rsidRPr="00A927E7" w:rsidRDefault="00A065E6">
      <w:pPr>
        <w:rPr>
          <w:rFonts w:ascii="Times New Roman" w:hAnsi="Times New Roman" w:cs="Times New Roman"/>
          <w:b/>
          <w:bCs/>
          <w:sz w:val="24"/>
          <w:szCs w:val="24"/>
        </w:rPr>
      </w:pPr>
    </w:p>
    <w:p w14:paraId="588553F7" w14:textId="17BE940E" w:rsidR="00967DF1" w:rsidRDefault="00A927E7">
      <w:pPr>
        <w:rPr>
          <w:rFonts w:ascii="Times New Roman" w:hAnsi="Times New Roman" w:cs="Times New Roman"/>
          <w:b/>
          <w:bCs/>
          <w:sz w:val="24"/>
          <w:szCs w:val="24"/>
        </w:rPr>
      </w:pPr>
      <w:r w:rsidRPr="00A927E7">
        <w:rPr>
          <w:rFonts w:ascii="Times New Roman" w:hAnsi="Times New Roman" w:cs="Times New Roman"/>
          <w:b/>
          <w:bCs/>
          <w:sz w:val="24"/>
          <w:szCs w:val="24"/>
        </w:rPr>
        <w:lastRenderedPageBreak/>
        <w:t>Interpretation of the Data:</w:t>
      </w:r>
    </w:p>
    <w:p w14:paraId="0542ABFD" w14:textId="51C4701B" w:rsidR="00A927E7" w:rsidRPr="00A927E7" w:rsidRDefault="00A927E7">
      <w:pPr>
        <w:rPr>
          <w:rFonts w:ascii="Times New Roman" w:hAnsi="Times New Roman" w:cs="Times New Roman"/>
          <w:sz w:val="24"/>
          <w:szCs w:val="24"/>
        </w:rPr>
      </w:pPr>
      <w:r>
        <w:rPr>
          <w:rFonts w:ascii="Times New Roman" w:hAnsi="Times New Roman" w:cs="Times New Roman"/>
          <w:sz w:val="24"/>
          <w:szCs w:val="24"/>
        </w:rPr>
        <w:t xml:space="preserve">During the 2019-2020 academic year, the EPP </w:t>
      </w:r>
      <w:r w:rsidR="002E45C9">
        <w:rPr>
          <w:rFonts w:ascii="Times New Roman" w:hAnsi="Times New Roman" w:cs="Times New Roman"/>
          <w:sz w:val="24"/>
          <w:szCs w:val="24"/>
        </w:rPr>
        <w:t>has low enrollment in both its initial and its initial MAT education programs. Candidates were required to pass the Praxis Core for admission to its initial Teacher Education for admission and pass the Foundations of Reading (for Elementary Education majors), Praxis Subject Assessment and PLT for completion of the initial program. For admission to the initial MAT program, candidates were to have passed Praxis Core, Praxis Subject Assessment and Foundations of Reading for those concentrating in Elementary Education. Since Spring 2020, the EPP has seen a</w:t>
      </w:r>
      <w:r w:rsidR="00A065E6">
        <w:rPr>
          <w:rFonts w:ascii="Times New Roman" w:hAnsi="Times New Roman" w:cs="Times New Roman"/>
          <w:sz w:val="24"/>
          <w:szCs w:val="24"/>
        </w:rPr>
        <w:t xml:space="preserve"> large increase in its enrollment due to the COVID 19 pandemic. This was the result of the Mississippi State Department Education’s licensure exam waiver which allowed all state EPPs to admit candidates in the teacher education programs without the required examinations; resulting in the above increase in candidate admitted.</w:t>
      </w:r>
    </w:p>
    <w:sectPr w:rsidR="00A927E7" w:rsidRPr="00A927E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0814" w14:textId="77777777" w:rsidR="00967DF1" w:rsidRDefault="00967DF1" w:rsidP="00967DF1">
      <w:pPr>
        <w:spacing w:after="0" w:line="240" w:lineRule="auto"/>
      </w:pPr>
      <w:r>
        <w:separator/>
      </w:r>
    </w:p>
  </w:endnote>
  <w:endnote w:type="continuationSeparator" w:id="0">
    <w:p w14:paraId="480F92AD" w14:textId="77777777" w:rsidR="00967DF1" w:rsidRDefault="00967DF1" w:rsidP="0096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465E" w14:textId="31B1C57E" w:rsidR="00A065E6" w:rsidRPr="00A065E6" w:rsidRDefault="00A065E6" w:rsidP="00A065E6">
    <w:pPr>
      <w:pStyle w:val="Footer"/>
      <w:jc w:val="right"/>
      <w:rPr>
        <w:rFonts w:ascii="Times New Roman" w:hAnsi="Times New Roman" w:cs="Times New Roman"/>
      </w:rPr>
    </w:pPr>
    <w:r w:rsidRPr="00A065E6">
      <w:rPr>
        <w:rFonts w:ascii="Times New Roman" w:hAnsi="Times New Roman" w:cs="Times New Roman"/>
      </w:rPr>
      <w:t xml:space="preserve">2019-20 -2020-21 </w:t>
    </w:r>
    <w:r>
      <w:rPr>
        <w:rFonts w:ascii="Times New Roman" w:hAnsi="Times New Roman" w:cs="Times New Roman"/>
      </w:rPr>
      <w:t>Initial and MAT a</w:t>
    </w:r>
    <w:r w:rsidRPr="00A065E6">
      <w:rPr>
        <w:rFonts w:ascii="Times New Roman" w:hAnsi="Times New Roman" w:cs="Times New Roman"/>
      </w:rPr>
      <w:t xml:space="preserve">dmit </w:t>
    </w:r>
    <w:proofErr w:type="gramStart"/>
    <w:r w:rsidRPr="00A065E6">
      <w:rPr>
        <w:rFonts w:ascii="Times New Roman" w:hAnsi="Times New Roman" w:cs="Times New Roman"/>
      </w:rPr>
      <w:t>data</w:t>
    </w:r>
    <w:proofErr w:type="gramEnd"/>
  </w:p>
  <w:p w14:paraId="55642FF2" w14:textId="77777777" w:rsidR="00A065E6" w:rsidRDefault="00A0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9937A" w14:textId="77777777" w:rsidR="00967DF1" w:rsidRDefault="00967DF1" w:rsidP="00967DF1">
      <w:pPr>
        <w:spacing w:after="0" w:line="240" w:lineRule="auto"/>
      </w:pPr>
      <w:r>
        <w:separator/>
      </w:r>
    </w:p>
  </w:footnote>
  <w:footnote w:type="continuationSeparator" w:id="0">
    <w:p w14:paraId="1F00A446" w14:textId="77777777" w:rsidR="00967DF1" w:rsidRDefault="00967DF1" w:rsidP="00967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F1"/>
    <w:rsid w:val="001C4C10"/>
    <w:rsid w:val="002E45C9"/>
    <w:rsid w:val="00967DF1"/>
    <w:rsid w:val="00A065E6"/>
    <w:rsid w:val="00A927E7"/>
    <w:rsid w:val="00AC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F823"/>
  <w15:chartTrackingRefBased/>
  <w15:docId w15:val="{CD8A1102-53ED-4F7F-B051-391864B1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7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DF1"/>
  </w:style>
  <w:style w:type="paragraph" w:styleId="Footer">
    <w:name w:val="footer"/>
    <w:basedOn w:val="Normal"/>
    <w:link w:val="FooterChar"/>
    <w:uiPriority w:val="99"/>
    <w:unhideWhenUsed/>
    <w:rsid w:val="00967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banks</dc:creator>
  <cp:keywords/>
  <dc:description/>
  <cp:lastModifiedBy>teresa banks</cp:lastModifiedBy>
  <cp:revision>1</cp:revision>
  <dcterms:created xsi:type="dcterms:W3CDTF">2021-04-24T16:29:00Z</dcterms:created>
  <dcterms:modified xsi:type="dcterms:W3CDTF">2021-04-24T17:29:00Z</dcterms:modified>
</cp:coreProperties>
</file>