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B6" w:rsidRDefault="003C7B50" w:rsidP="003C7B50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C7B50">
        <w:rPr>
          <w:rFonts w:ascii="Times New Roman" w:hAnsi="Times New Roman" w:cs="Times New Roman"/>
          <w:b/>
          <w:sz w:val="20"/>
          <w:szCs w:val="20"/>
        </w:rPr>
        <w:t xml:space="preserve">Academic Year 2020-2021  </w:t>
      </w:r>
    </w:p>
    <w:p w:rsidR="003171B2" w:rsidRDefault="008E1BB6" w:rsidP="003C7B50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Teacher Intern Assessment Instrument - MAT</w:t>
      </w:r>
      <w:r w:rsidR="003C7B50" w:rsidRPr="003C7B5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C7B50" w:rsidRPr="003C7B50" w:rsidRDefault="00856FF2" w:rsidP="003C7B50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71B2">
        <w:rPr>
          <w:rFonts w:ascii="Times New Roman" w:hAnsi="Times New Roman" w:cs="Times New Roman"/>
          <w:b/>
          <w:sz w:val="20"/>
          <w:szCs w:val="20"/>
        </w:rPr>
        <w:t xml:space="preserve"> Fall 2020</w:t>
      </w:r>
      <w:r w:rsidR="003C7B50" w:rsidRPr="003C7B50">
        <w:rPr>
          <w:rFonts w:ascii="Times New Roman" w:hAnsi="Times New Roman" w:cs="Times New Roman"/>
          <w:b/>
          <w:sz w:val="20"/>
          <w:szCs w:val="20"/>
        </w:rPr>
        <w:t xml:space="preserve">            N=</w:t>
      </w:r>
      <w:r w:rsidR="003171B2">
        <w:rPr>
          <w:rFonts w:ascii="Times New Roman" w:hAnsi="Times New Roman" w:cs="Times New Roman"/>
          <w:b/>
          <w:sz w:val="20"/>
          <w:szCs w:val="20"/>
        </w:rPr>
        <w:t>27</w:t>
      </w:r>
    </w:p>
    <w:tbl>
      <w:tblPr>
        <w:tblStyle w:val="TableGrid"/>
        <w:tblW w:w="1061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900"/>
        <w:gridCol w:w="1355"/>
        <w:gridCol w:w="1280"/>
        <w:gridCol w:w="1123"/>
        <w:gridCol w:w="1003"/>
        <w:gridCol w:w="1119"/>
        <w:gridCol w:w="1133"/>
      </w:tblGrid>
      <w:tr w:rsidR="003C7B50" w:rsidRPr="003C7B50" w:rsidTr="00DF60BE">
        <w:tc>
          <w:tcPr>
            <w:tcW w:w="990" w:type="dxa"/>
            <w:vMerge w:val="restart"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Rubric </w:t>
            </w:r>
          </w:p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1710" w:type="dxa"/>
            <w:vMerge w:val="restart"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Race&amp; Gender</w:t>
            </w:r>
          </w:p>
        </w:tc>
        <w:tc>
          <w:tcPr>
            <w:tcW w:w="2635" w:type="dxa"/>
            <w:gridSpan w:val="2"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Mean score</w:t>
            </w:r>
          </w:p>
        </w:tc>
        <w:tc>
          <w:tcPr>
            <w:tcW w:w="1123" w:type="dxa"/>
            <w:vMerge w:val="restart"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Scoring 2 or higher</w:t>
            </w:r>
          </w:p>
        </w:tc>
        <w:tc>
          <w:tcPr>
            <w:tcW w:w="1003" w:type="dxa"/>
            <w:vMerge w:val="restart"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Average group score =</w:t>
            </w:r>
            <w:r w:rsidRPr="003C7B50">
              <w:rPr>
                <w:rFonts w:ascii="Times New Roman" w:hAnsi="Times New Roman" w:cs="Times New Roman"/>
                <w:b/>
                <w:color w:val="202124"/>
                <w:sz w:val="21"/>
                <w:szCs w:val="21"/>
                <w:shd w:val="clear" w:color="auto" w:fill="33CC33"/>
              </w:rPr>
              <w:t>μ</w:t>
            </w:r>
          </w:p>
        </w:tc>
        <w:tc>
          <w:tcPr>
            <w:tcW w:w="1119" w:type="dxa"/>
            <w:vMerge w:val="restart"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Variance </w:t>
            </w:r>
          </w:p>
          <w:p w:rsidR="003C7B50" w:rsidRPr="003C7B50" w:rsidRDefault="003C7B50" w:rsidP="003C7B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Arial" w:hAnsi="Arial" w:cs="Arial"/>
                <w:color w:val="202124"/>
                <w:sz w:val="21"/>
                <w:szCs w:val="21"/>
                <w:shd w:val="clear" w:color="auto" w:fill="33CC33"/>
              </w:rPr>
              <w:t>σ</w:t>
            </w:r>
            <w:r w:rsidRPr="003C7B50">
              <w:rPr>
                <w:rFonts w:ascii="Arial" w:hAnsi="Arial" w:cs="Arial"/>
                <w:color w:val="202124"/>
                <w:shd w:val="clear" w:color="auto" w:fill="33CC33"/>
                <w:vertAlign w:val="superscript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Standard Deviation</w:t>
            </w:r>
          </w:p>
          <w:p w:rsidR="003C7B50" w:rsidRPr="003C7B50" w:rsidRDefault="003C7B50" w:rsidP="003C7B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Arial" w:hAnsi="Arial" w:cs="Arial"/>
                <w:color w:val="202124"/>
                <w:sz w:val="21"/>
                <w:szCs w:val="21"/>
                <w:shd w:val="clear" w:color="auto" w:fill="33CC33"/>
              </w:rPr>
              <w:t>σ</w:t>
            </w:r>
          </w:p>
        </w:tc>
      </w:tr>
      <w:tr w:rsidR="003C7B50" w:rsidRPr="003C7B50" w:rsidTr="00DF60BE">
        <w:tc>
          <w:tcPr>
            <w:tcW w:w="990" w:type="dxa"/>
            <w:vMerge/>
            <w:shd w:val="clear" w:color="auto" w:fill="C2D69B" w:themeFill="accent3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C000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Mentor Mean score</w:t>
            </w:r>
          </w:p>
        </w:tc>
        <w:tc>
          <w:tcPr>
            <w:tcW w:w="1280" w:type="dxa"/>
            <w:shd w:val="clear" w:color="auto" w:fill="FFC000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b/>
                <w:sz w:val="20"/>
                <w:szCs w:val="20"/>
              </w:rPr>
              <w:t>University Supervisor Mean score</w:t>
            </w:r>
          </w:p>
        </w:tc>
        <w:tc>
          <w:tcPr>
            <w:tcW w:w="1123" w:type="dxa"/>
            <w:vMerge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95B3D7" w:themeFill="accent1" w:themeFillTint="99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B50" w:rsidRPr="003C7B50" w:rsidTr="00DF60BE">
        <w:trPr>
          <w:trHeight w:val="368"/>
        </w:trPr>
        <w:tc>
          <w:tcPr>
            <w:tcW w:w="990" w:type="dxa"/>
            <w:vMerge w:val="restart"/>
            <w:shd w:val="clear" w:color="auto" w:fill="FFC000"/>
          </w:tcPr>
          <w:p w:rsidR="003C7B50" w:rsidRPr="0098779E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3C7B50" w:rsidRPr="00DF60BE" w:rsidRDefault="003C7B50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</w:t>
            </w:r>
            <w:r w:rsidR="00DF60BE">
              <w:rPr>
                <w:rFonts w:ascii="Times New Roman" w:hAnsi="Times New Roman" w:cs="Times New Roman"/>
                <w:sz w:val="18"/>
                <w:szCs w:val="18"/>
              </w:rPr>
              <w:t>tary Edu</w:t>
            </w:r>
          </w:p>
          <w:p w:rsidR="003C7B50" w:rsidRPr="00DF60BE" w:rsidRDefault="00DF60BE" w:rsidP="003171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3C7B50" w:rsidRPr="00DF60BE" w:rsidRDefault="003C7B50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3C7B50" w:rsidRPr="00DF60BE" w:rsidRDefault="003C7B50" w:rsidP="0022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  <w:shd w:val="clear" w:color="auto" w:fill="FFFFFF" w:themeFill="background1"/>
          </w:tcPr>
          <w:p w:rsidR="003C7B50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  <w:shd w:val="clear" w:color="auto" w:fill="FFFFFF" w:themeFill="background1"/>
          </w:tcPr>
          <w:p w:rsidR="003C7B50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3C7B50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3C7B50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3C7B50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3C7B50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171B2" w:rsidRPr="003C7B50" w:rsidTr="0098779E">
        <w:trPr>
          <w:trHeight w:val="647"/>
        </w:trPr>
        <w:tc>
          <w:tcPr>
            <w:tcW w:w="990" w:type="dxa"/>
            <w:vMerge/>
            <w:shd w:val="clear" w:color="auto" w:fill="FFC000"/>
          </w:tcPr>
          <w:p w:rsidR="003171B2" w:rsidRPr="003C7B50" w:rsidRDefault="003171B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71B2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2105E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2105E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3171B2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2105E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2105E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  <w:shd w:val="clear" w:color="auto" w:fill="FFFFFF" w:themeFill="background1"/>
          </w:tcPr>
          <w:p w:rsidR="003171B2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  <w:shd w:val="clear" w:color="auto" w:fill="FFFFFF" w:themeFill="background1"/>
          </w:tcPr>
          <w:p w:rsidR="003171B2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171B2" w:rsidRPr="003C7B50" w:rsidTr="0098779E">
        <w:trPr>
          <w:trHeight w:val="593"/>
        </w:trPr>
        <w:tc>
          <w:tcPr>
            <w:tcW w:w="990" w:type="dxa"/>
            <w:vMerge/>
            <w:shd w:val="clear" w:color="auto" w:fill="FFC000"/>
          </w:tcPr>
          <w:p w:rsidR="003171B2" w:rsidRPr="003C7B50" w:rsidRDefault="003171B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71B2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2105E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2105E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3171B2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2105E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2105E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  <w:shd w:val="clear" w:color="auto" w:fill="FFFFFF" w:themeFill="background1"/>
          </w:tcPr>
          <w:p w:rsidR="003171B2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  <w:shd w:val="clear" w:color="auto" w:fill="FFFFFF" w:themeFill="background1"/>
          </w:tcPr>
          <w:p w:rsidR="003171B2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3171B2" w:rsidRPr="003C7B50" w:rsidRDefault="003171B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</w:tcPr>
          <w:p w:rsidR="003171B2" w:rsidRPr="003C7B50" w:rsidRDefault="003171B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3171B2" w:rsidRPr="003C7B50" w:rsidRDefault="003171B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3171B2" w:rsidRPr="003C7B50" w:rsidRDefault="003171B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1B2" w:rsidRPr="003C7B50" w:rsidTr="0098779E">
        <w:trPr>
          <w:trHeight w:val="710"/>
        </w:trPr>
        <w:tc>
          <w:tcPr>
            <w:tcW w:w="990" w:type="dxa"/>
            <w:vMerge/>
            <w:shd w:val="clear" w:color="auto" w:fill="FFC000"/>
          </w:tcPr>
          <w:p w:rsidR="003171B2" w:rsidRPr="003C7B50" w:rsidRDefault="003171B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71B2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2105E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2105E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3171B2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2105E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2105E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  <w:shd w:val="clear" w:color="auto" w:fill="FFFFFF" w:themeFill="background1"/>
          </w:tcPr>
          <w:p w:rsidR="003171B2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  <w:shd w:val="clear" w:color="auto" w:fill="FFFFFF" w:themeFill="background1"/>
          </w:tcPr>
          <w:p w:rsidR="003171B2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171B2" w:rsidRPr="003C7B50" w:rsidTr="0098779E">
        <w:trPr>
          <w:trHeight w:val="350"/>
        </w:trPr>
        <w:tc>
          <w:tcPr>
            <w:tcW w:w="990" w:type="dxa"/>
            <w:vMerge/>
            <w:shd w:val="clear" w:color="auto" w:fill="FFC000"/>
          </w:tcPr>
          <w:p w:rsidR="003171B2" w:rsidRPr="003C7B50" w:rsidRDefault="003171B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71B2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22105E" w:rsidRPr="00DF60BE" w:rsidRDefault="0022105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3171B2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2105E" w:rsidRPr="00DF60BE" w:rsidRDefault="0022105E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  <w:shd w:val="clear" w:color="auto" w:fill="FFFFFF" w:themeFill="background1"/>
          </w:tcPr>
          <w:p w:rsidR="003171B2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  <w:shd w:val="clear" w:color="auto" w:fill="FFFFFF" w:themeFill="background1"/>
          </w:tcPr>
          <w:p w:rsidR="003171B2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2105E" w:rsidRPr="00F55978" w:rsidRDefault="0022105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3171B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C7B50" w:rsidRPr="003C7B50" w:rsidTr="0098779E">
        <w:trPr>
          <w:trHeight w:val="458"/>
        </w:trPr>
        <w:tc>
          <w:tcPr>
            <w:tcW w:w="990" w:type="dxa"/>
            <w:vMerge/>
            <w:shd w:val="clear" w:color="auto" w:fill="FFC000"/>
          </w:tcPr>
          <w:p w:rsidR="003C7B50" w:rsidRPr="003C7B50" w:rsidRDefault="003C7B50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C7B50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2105E" w:rsidRPr="00DF60BE" w:rsidRDefault="0022105E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3C7B50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  <w:shd w:val="clear" w:color="auto" w:fill="FFFFFF" w:themeFill="background1"/>
          </w:tcPr>
          <w:p w:rsidR="003C7B50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  <w:shd w:val="clear" w:color="auto" w:fill="FFFFFF" w:themeFill="background1"/>
          </w:tcPr>
          <w:p w:rsidR="003C7B50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3C7B50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3C7B50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2.07</w:t>
            </w:r>
          </w:p>
        </w:tc>
        <w:tc>
          <w:tcPr>
            <w:tcW w:w="1119" w:type="dxa"/>
          </w:tcPr>
          <w:p w:rsidR="003C7B50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.0049</w:t>
            </w:r>
          </w:p>
        </w:tc>
        <w:tc>
          <w:tcPr>
            <w:tcW w:w="1133" w:type="dxa"/>
          </w:tcPr>
          <w:p w:rsidR="003C7B50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</w:tr>
      <w:tr w:rsidR="00ED0387" w:rsidRPr="003C7B50" w:rsidTr="0098779E">
        <w:trPr>
          <w:trHeight w:val="152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350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317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1.51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.027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.17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.063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003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387" w:rsidRPr="003C7B50" w:rsidTr="0098779E">
        <w:trPr>
          <w:trHeight w:val="143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89255A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47BB6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760EF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4760E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0387" w:rsidRPr="003C7B50" w:rsidTr="0098779E">
        <w:trPr>
          <w:trHeight w:val="152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317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.029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.17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.035</w:t>
            </w:r>
          </w:p>
        </w:tc>
      </w:tr>
      <w:tr w:rsidR="00ED0387" w:rsidRPr="003C7B50" w:rsidTr="0098779E">
        <w:trPr>
          <w:trHeight w:val="341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67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3171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F47BB6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.063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.0049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</w:tr>
      <w:tr w:rsidR="00ED0387" w:rsidRPr="003C7B50" w:rsidTr="0098779E">
        <w:trPr>
          <w:trHeight w:val="368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287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.029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.17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8E1BB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F55978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.0049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</w:tr>
      <w:tr w:rsidR="00ED0387" w:rsidRPr="003C7B50" w:rsidTr="0098779E">
        <w:trPr>
          <w:trHeight w:val="125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856FF2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</w:t>
            </w:r>
            <w:r w:rsidR="00DF60BE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53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72322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.023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.15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.029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.17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DF60BE">
        <w:trPr>
          <w:trHeight w:val="287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.0049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</w:tr>
      <w:tr w:rsidR="00ED0387" w:rsidRPr="003C7B50" w:rsidTr="0098779E">
        <w:trPr>
          <w:trHeight w:val="125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2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8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DF60BE" w:rsidRDefault="00230E8F" w:rsidP="00DF60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72322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.023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.15</w:t>
            </w:r>
          </w:p>
        </w:tc>
      </w:tr>
      <w:tr w:rsidR="00856FF2" w:rsidRPr="003C7B50" w:rsidTr="0098779E">
        <w:trPr>
          <w:trHeight w:val="48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8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8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.063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</w:tr>
      <w:tr w:rsidR="00856FF2" w:rsidRPr="003C7B50" w:rsidTr="0098779E">
        <w:trPr>
          <w:trHeight w:val="48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.035</w:t>
            </w:r>
          </w:p>
        </w:tc>
      </w:tr>
      <w:tr w:rsidR="00ED0387" w:rsidRPr="003C7B50" w:rsidTr="0098779E">
        <w:trPr>
          <w:trHeight w:val="143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.029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.029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.07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F47BB6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</w:tr>
      <w:tr w:rsidR="00856FF2" w:rsidRPr="003C7B50" w:rsidTr="0098779E">
        <w:trPr>
          <w:trHeight w:val="34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85.72%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.035</w:t>
            </w:r>
          </w:p>
        </w:tc>
      </w:tr>
      <w:tr w:rsidR="00ED0387" w:rsidRPr="003C7B50" w:rsidTr="0098779E">
        <w:trPr>
          <w:trHeight w:val="341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33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F47BB6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.035</w:t>
            </w:r>
          </w:p>
        </w:tc>
      </w:tr>
      <w:tr w:rsidR="00ED0387" w:rsidRPr="003C7B50" w:rsidTr="0098779E">
        <w:trPr>
          <w:trHeight w:val="70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377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221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2210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.063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</w:tr>
      <w:tr w:rsidR="00856FF2" w:rsidRPr="003C7B50" w:rsidTr="00DF60BE">
        <w:trPr>
          <w:trHeight w:val="17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.035</w:t>
            </w:r>
          </w:p>
        </w:tc>
      </w:tr>
      <w:tr w:rsidR="00ED0387" w:rsidRPr="003C7B50" w:rsidTr="0098779E">
        <w:trPr>
          <w:trHeight w:val="188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67"/>
        </w:trPr>
        <w:tc>
          <w:tcPr>
            <w:tcW w:w="990" w:type="dxa"/>
            <w:vMerge w:val="restart"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B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</w:t>
            </w:r>
            <w:r w:rsidR="00DF60BE">
              <w:rPr>
                <w:rFonts w:ascii="Times New Roman" w:hAnsi="Times New Roman" w:cs="Times New Roman"/>
                <w:sz w:val="18"/>
                <w:szCs w:val="18"/>
              </w:rPr>
              <w:t>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.063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92.8</w:t>
            </w:r>
            <w:r w:rsidR="0072322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.035</w:t>
            </w:r>
          </w:p>
        </w:tc>
      </w:tr>
      <w:tr w:rsidR="00ED0387" w:rsidRPr="003C7B50" w:rsidTr="0098779E">
        <w:trPr>
          <w:trHeight w:val="278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96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0387" w:rsidRPr="003C7B50" w:rsidTr="0098779E">
        <w:trPr>
          <w:trHeight w:val="143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13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DF60BE">
        <w:trPr>
          <w:trHeight w:val="53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F47BB6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119" w:type="dxa"/>
          </w:tcPr>
          <w:p w:rsidR="00856FF2" w:rsidRPr="003C7B50" w:rsidRDefault="00F53761" w:rsidP="00F53761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.036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.25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.035</w:t>
            </w:r>
          </w:p>
        </w:tc>
      </w:tr>
      <w:tr w:rsidR="00ED0387" w:rsidRPr="003C7B50" w:rsidTr="0098779E">
        <w:trPr>
          <w:trHeight w:val="215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51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964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96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5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5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5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5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5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0387" w:rsidRPr="003C7B50" w:rsidTr="0098779E">
        <w:trPr>
          <w:trHeight w:val="80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964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96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1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1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1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1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1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0387" w:rsidRPr="003C7B50" w:rsidTr="0098779E">
        <w:trPr>
          <w:trHeight w:val="188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2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856FF2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96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0387" w:rsidRPr="003C7B50" w:rsidTr="0098779E">
        <w:trPr>
          <w:trHeight w:val="188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2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856FF2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96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0387" w:rsidRPr="003C7B50" w:rsidTr="0098779E">
        <w:trPr>
          <w:trHeight w:val="197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2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856FF2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723226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3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DF60BE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0387" w:rsidRPr="003C7B50" w:rsidTr="0098779E">
        <w:trPr>
          <w:trHeight w:val="188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6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0387" w:rsidRPr="003C7B50" w:rsidTr="0098779E">
        <w:trPr>
          <w:trHeight w:val="368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ED0387" w:rsidRPr="00F55978" w:rsidRDefault="00ED0387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2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856FF2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67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9255A" w:rsidRDefault="00230E8F" w:rsidP="0089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892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9255A" w:rsidRDefault="00230E8F" w:rsidP="0089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892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04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ED0387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ED0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ED0387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8779E" w:rsidRPr="003C7B50" w:rsidTr="0098779E">
        <w:trPr>
          <w:trHeight w:val="143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98779E" w:rsidRPr="00F55978" w:rsidRDefault="0098779E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2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 xml:space="preserve">Elementary </w:t>
            </w:r>
            <w:r w:rsidR="00DF60BE">
              <w:rPr>
                <w:rFonts w:ascii="Times New Roman" w:hAnsi="Times New Roman" w:cs="Times New Roman"/>
                <w:sz w:val="18"/>
                <w:szCs w:val="18"/>
              </w:rPr>
              <w:t>Edu</w:t>
            </w:r>
          </w:p>
          <w:p w:rsidR="00856FF2" w:rsidRPr="00DF60BE" w:rsidRDefault="00856FF2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 xml:space="preserve">Elementary </w:t>
            </w:r>
            <w:r w:rsidR="00DF60BE">
              <w:rPr>
                <w:rFonts w:ascii="Times New Roman" w:hAnsi="Times New Roman" w:cs="Times New Roman"/>
                <w:sz w:val="18"/>
                <w:szCs w:val="18"/>
              </w:rPr>
              <w:t>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8779E" w:rsidRPr="003C7B50" w:rsidTr="0098779E">
        <w:trPr>
          <w:trHeight w:val="188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98779E" w:rsidRPr="00F55978" w:rsidRDefault="0098779E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440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856FF2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512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05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8779E" w:rsidRPr="003C7B50" w:rsidTr="0098779E">
        <w:trPr>
          <w:trHeight w:val="170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98779E" w:rsidRPr="00F55978" w:rsidRDefault="0098779E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332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10" w:type="dxa"/>
          </w:tcPr>
          <w:p w:rsidR="00856FF2" w:rsidRPr="00DF60BE" w:rsidRDefault="00856FF2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856FF2" w:rsidP="00DF6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25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25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25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25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251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F55978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1119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.0012</w:t>
            </w:r>
          </w:p>
        </w:tc>
        <w:tc>
          <w:tcPr>
            <w:tcW w:w="1133" w:type="dxa"/>
          </w:tcPr>
          <w:p w:rsidR="00856FF2" w:rsidRPr="003C7B50" w:rsidRDefault="00F53761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.035</w:t>
            </w:r>
          </w:p>
        </w:tc>
      </w:tr>
      <w:tr w:rsidR="0098779E" w:rsidRPr="003C7B50" w:rsidTr="0098779E">
        <w:trPr>
          <w:trHeight w:val="125"/>
        </w:trPr>
        <w:tc>
          <w:tcPr>
            <w:tcW w:w="10613" w:type="dxa"/>
            <w:gridSpan w:val="9"/>
            <w:shd w:val="clear" w:color="auto" w:fill="31849B" w:themeFill="accent5" w:themeFillShade="BF"/>
          </w:tcPr>
          <w:p w:rsidR="0098779E" w:rsidRPr="00F55978" w:rsidRDefault="0098779E" w:rsidP="003C7B50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FF2" w:rsidRPr="003C7B50" w:rsidTr="0098779E">
        <w:trPr>
          <w:trHeight w:val="395"/>
        </w:trPr>
        <w:tc>
          <w:tcPr>
            <w:tcW w:w="990" w:type="dxa"/>
            <w:vMerge w:val="restart"/>
            <w:shd w:val="clear" w:color="auto" w:fill="FFC000"/>
          </w:tcPr>
          <w:p w:rsidR="00856FF2" w:rsidRPr="0098779E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9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0" w:type="dxa"/>
          </w:tcPr>
          <w:p w:rsidR="00856FF2" w:rsidRPr="00DF60BE" w:rsidRDefault="00DF60BE" w:rsidP="003C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  <w:p w:rsidR="00856FF2" w:rsidRPr="00DF60BE" w:rsidRDefault="00DF60BE" w:rsidP="00856F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Elementary Edu</w:t>
            </w:r>
          </w:p>
        </w:tc>
        <w:tc>
          <w:tcPr>
            <w:tcW w:w="900" w:type="dxa"/>
          </w:tcPr>
          <w:p w:rsidR="00856FF2" w:rsidRPr="00DF60BE" w:rsidRDefault="00856FF2" w:rsidP="003C7B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856FF2" w:rsidP="00856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F60BE" w:rsidRPr="00F55978" w:rsidRDefault="00DF60BE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460D5F">
        <w:trPr>
          <w:trHeight w:val="557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9255A" w:rsidRPr="00F55978" w:rsidRDefault="0089255A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54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Mathematics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54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English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60D5F" w:rsidRPr="00F55978" w:rsidRDefault="00460D5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377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Education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Biology  Education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230E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7BB6" w:rsidRPr="00F55978" w:rsidRDefault="00F47BB6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</w:p>
        </w:tc>
        <w:tc>
          <w:tcPr>
            <w:tcW w:w="1119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6FF2" w:rsidRPr="003C7B50" w:rsidTr="0098779E">
        <w:trPr>
          <w:trHeight w:val="548"/>
        </w:trPr>
        <w:tc>
          <w:tcPr>
            <w:tcW w:w="990" w:type="dxa"/>
            <w:vMerge/>
            <w:shd w:val="clear" w:color="auto" w:fill="FFC000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230E8F" w:rsidRPr="00DF60BE" w:rsidRDefault="00230E8F" w:rsidP="00230E8F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  <w:p w:rsidR="00856FF2" w:rsidRPr="00DF60BE" w:rsidRDefault="00230E8F" w:rsidP="00230E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Social Studies Edu</w:t>
            </w:r>
          </w:p>
        </w:tc>
        <w:tc>
          <w:tcPr>
            <w:tcW w:w="900" w:type="dxa"/>
          </w:tcPr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M/B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230E8F" w:rsidRPr="00DF60BE" w:rsidRDefault="00230E8F" w:rsidP="00230E8F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  <w:p w:rsidR="00856FF2" w:rsidRPr="00DF60BE" w:rsidRDefault="00230E8F" w:rsidP="00DF60BE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BE">
              <w:rPr>
                <w:rFonts w:ascii="Times New Roman" w:hAnsi="Times New Roman" w:cs="Times New Roman"/>
                <w:sz w:val="18"/>
                <w:szCs w:val="18"/>
              </w:rPr>
              <w:t>F/B</w:t>
            </w:r>
          </w:p>
        </w:tc>
        <w:tc>
          <w:tcPr>
            <w:tcW w:w="1355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856FF2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4760EF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3C7B50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559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55978" w:rsidRPr="00F55978" w:rsidRDefault="00F55978" w:rsidP="00F55978">
            <w:pPr>
              <w:spacing w:after="1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</w:tcPr>
          <w:p w:rsidR="00856FF2" w:rsidRPr="003C7B50" w:rsidRDefault="00EB682D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03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856FF2" w:rsidRPr="003C7B50" w:rsidRDefault="00856FF2" w:rsidP="003C7B50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7B50" w:rsidRPr="003C7B50" w:rsidRDefault="003C7B50" w:rsidP="003C7B50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3C7B50" w:rsidRPr="00DD0A83" w:rsidRDefault="003C7B50" w:rsidP="003C7B50">
      <w:pPr>
        <w:spacing w:after="160" w:line="259" w:lineRule="auto"/>
        <w:rPr>
          <w:rFonts w:ascii="Times New Roman" w:hAnsi="Times New Roman" w:cs="Times New Roman"/>
          <w:b/>
          <w:u w:val="single"/>
        </w:rPr>
      </w:pPr>
      <w:r w:rsidRPr="00DD0A83">
        <w:rPr>
          <w:rFonts w:ascii="Times New Roman" w:hAnsi="Times New Roman" w:cs="Times New Roman"/>
          <w:b/>
          <w:u w:val="single"/>
        </w:rPr>
        <w:t>Interpretation of the Data</w:t>
      </w:r>
    </w:p>
    <w:p w:rsidR="00E2347F" w:rsidRPr="00DD0A83" w:rsidRDefault="00537ED6">
      <w:pPr>
        <w:rPr>
          <w:rFonts w:ascii="Times New Roman" w:hAnsi="Times New Roman" w:cs="Times New Roman"/>
        </w:rPr>
      </w:pPr>
      <w:r w:rsidRPr="00DD0A83">
        <w:rPr>
          <w:rFonts w:ascii="Times New Roman" w:hAnsi="Times New Roman" w:cs="Times New Roman"/>
        </w:rPr>
        <w:t>The EPP had twenty-seven (27%) candidate who were evaluated using the TIAI key assessment instrument. All candidates were African American. Five were males and twenty-two were females. Fourteen Candidates were Social Studies Education major (52%)</w:t>
      </w:r>
      <w:proofErr w:type="gramStart"/>
      <w:r w:rsidRPr="00DD0A83">
        <w:rPr>
          <w:rFonts w:ascii="Times New Roman" w:hAnsi="Times New Roman" w:cs="Times New Roman"/>
        </w:rPr>
        <w:t>,</w:t>
      </w:r>
      <w:proofErr w:type="gramEnd"/>
      <w:r w:rsidRPr="00DD0A83">
        <w:rPr>
          <w:rFonts w:ascii="Times New Roman" w:hAnsi="Times New Roman" w:cs="Times New Roman"/>
        </w:rPr>
        <w:t xml:space="preserve"> two were biology (7%), two Elementary Edu (7%), and three were Physical Education (11%), three English Education (11%) and Mathematics Education majors (11%).</w:t>
      </w:r>
    </w:p>
    <w:p w:rsidR="00537ED6" w:rsidRPr="00DD0A83" w:rsidRDefault="00537ED6">
      <w:pPr>
        <w:rPr>
          <w:rFonts w:ascii="Times New Roman" w:hAnsi="Times New Roman" w:cs="Times New Roman"/>
        </w:rPr>
      </w:pPr>
      <w:r w:rsidRPr="00DD0A83">
        <w:rPr>
          <w:rFonts w:ascii="Times New Roman" w:hAnsi="Times New Roman" w:cs="Times New Roman"/>
        </w:rPr>
        <w:t>The EPP noticed</w:t>
      </w:r>
      <w:r w:rsidR="006835BC" w:rsidRPr="00DD0A83">
        <w:rPr>
          <w:rFonts w:ascii="Times New Roman" w:hAnsi="Times New Roman" w:cs="Times New Roman"/>
        </w:rPr>
        <w:t xml:space="preserve"> an increase in Social Studies major, which is an improvement for the EPP as this program has experienced low enrollment in this program for years. All programs scored 2 or higher based on mean scores for 22/25 items (88%). </w:t>
      </w:r>
      <w:r w:rsidR="00DD0A83" w:rsidRPr="00DD0A83">
        <w:rPr>
          <w:rFonts w:ascii="Times New Roman" w:hAnsi="Times New Roman" w:cs="Times New Roman"/>
        </w:rPr>
        <w:t xml:space="preserve"> All candidates scored a 2 “Meet Expectation for these 22 items.</w:t>
      </w:r>
      <w:r w:rsidR="006835BC" w:rsidRPr="00DD0A83">
        <w:rPr>
          <w:rFonts w:ascii="Times New Roman" w:hAnsi="Times New Roman" w:cs="Times New Roman"/>
        </w:rPr>
        <w:t xml:space="preserve"> In observing Item 2, mathematics candidates had a mean score of 1.51; however, one candidate showed</w:t>
      </w:r>
      <w:r w:rsidR="00DD0A83" w:rsidRPr="00DD0A83">
        <w:rPr>
          <w:rFonts w:ascii="Times New Roman" w:hAnsi="Times New Roman" w:cs="Times New Roman"/>
        </w:rPr>
        <w:t xml:space="preserve"> improvement in score between supervisors. This was also observed with items 7 where one Physical Education candidate showed improvement between supervisors. Math candidates had a mean score of 1.85 for items 7 and 8. In looking at the Social Studies candidates, two candidates had a consistent score of 1 which resulted in a mean score of 1.83 for this item.</w:t>
      </w:r>
    </w:p>
    <w:p w:rsidR="00DD0A83" w:rsidRPr="00DD0A83" w:rsidRDefault="00DD0A83">
      <w:pPr>
        <w:rPr>
          <w:rFonts w:ascii="Times New Roman" w:hAnsi="Times New Roman" w:cs="Times New Roman"/>
        </w:rPr>
      </w:pPr>
      <w:r w:rsidRPr="00DD0A83">
        <w:rPr>
          <w:rFonts w:ascii="Times New Roman" w:hAnsi="Times New Roman" w:cs="Times New Roman"/>
        </w:rPr>
        <w:t>Overall, candidates performed well on this assessment with a 2 mean score for most items.  The EPP will continue to use the provided data to strength teaching and learning of candidates as they prepare for classroom experiences.</w:t>
      </w:r>
    </w:p>
    <w:sectPr w:rsidR="00DD0A83" w:rsidRPr="00DD0A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4E" w:rsidRDefault="0019434E" w:rsidP="0019434E">
      <w:pPr>
        <w:spacing w:after="0" w:line="240" w:lineRule="auto"/>
      </w:pPr>
      <w:r>
        <w:separator/>
      </w:r>
    </w:p>
  </w:endnote>
  <w:endnote w:type="continuationSeparator" w:id="0">
    <w:p w:rsidR="0019434E" w:rsidRDefault="0019434E" w:rsidP="001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70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34E" w:rsidRDefault="0019434E">
        <w:pPr>
          <w:pStyle w:val="Footer"/>
          <w:jc w:val="right"/>
        </w:pPr>
        <w:r>
          <w:t xml:space="preserve">MAT TIAI   Fall 2021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34E" w:rsidRDefault="00194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4E" w:rsidRDefault="0019434E" w:rsidP="0019434E">
      <w:pPr>
        <w:spacing w:after="0" w:line="240" w:lineRule="auto"/>
      </w:pPr>
      <w:r>
        <w:separator/>
      </w:r>
    </w:p>
  </w:footnote>
  <w:footnote w:type="continuationSeparator" w:id="0">
    <w:p w:rsidR="0019434E" w:rsidRDefault="0019434E" w:rsidP="0019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AC3"/>
    <w:multiLevelType w:val="hybridMultilevel"/>
    <w:tmpl w:val="2E1E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5120D"/>
    <w:multiLevelType w:val="hybridMultilevel"/>
    <w:tmpl w:val="F698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50"/>
    <w:rsid w:val="0019434E"/>
    <w:rsid w:val="0022105E"/>
    <w:rsid w:val="00230E8F"/>
    <w:rsid w:val="003171B2"/>
    <w:rsid w:val="003C7B50"/>
    <w:rsid w:val="00460D5F"/>
    <w:rsid w:val="004760EF"/>
    <w:rsid w:val="00537ED6"/>
    <w:rsid w:val="006835BC"/>
    <w:rsid w:val="00723226"/>
    <w:rsid w:val="00856FF2"/>
    <w:rsid w:val="0089255A"/>
    <w:rsid w:val="008E1BB6"/>
    <w:rsid w:val="00964924"/>
    <w:rsid w:val="0098779E"/>
    <w:rsid w:val="00DD0A83"/>
    <w:rsid w:val="00DF60BE"/>
    <w:rsid w:val="00E2347F"/>
    <w:rsid w:val="00EB682D"/>
    <w:rsid w:val="00ED0387"/>
    <w:rsid w:val="00F47BB6"/>
    <w:rsid w:val="00F53761"/>
    <w:rsid w:val="00F5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C7B50"/>
  </w:style>
  <w:style w:type="paragraph" w:styleId="ListParagraph">
    <w:name w:val="List Paragraph"/>
    <w:basedOn w:val="Normal"/>
    <w:uiPriority w:val="34"/>
    <w:qFormat/>
    <w:rsid w:val="003C7B50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3C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B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50"/>
  </w:style>
  <w:style w:type="paragraph" w:styleId="Footer">
    <w:name w:val="footer"/>
    <w:basedOn w:val="Normal"/>
    <w:link w:val="FooterChar"/>
    <w:uiPriority w:val="99"/>
    <w:unhideWhenUsed/>
    <w:rsid w:val="003C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50"/>
  </w:style>
  <w:style w:type="paragraph" w:styleId="BalloonText">
    <w:name w:val="Balloon Text"/>
    <w:basedOn w:val="Normal"/>
    <w:link w:val="BalloonTextChar"/>
    <w:uiPriority w:val="99"/>
    <w:semiHidden/>
    <w:unhideWhenUsed/>
    <w:rsid w:val="003C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C7B50"/>
  </w:style>
  <w:style w:type="paragraph" w:styleId="ListParagraph">
    <w:name w:val="List Paragraph"/>
    <w:basedOn w:val="Normal"/>
    <w:uiPriority w:val="34"/>
    <w:qFormat/>
    <w:rsid w:val="003C7B50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3C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B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50"/>
  </w:style>
  <w:style w:type="paragraph" w:styleId="Footer">
    <w:name w:val="footer"/>
    <w:basedOn w:val="Normal"/>
    <w:link w:val="FooterChar"/>
    <w:uiPriority w:val="99"/>
    <w:unhideWhenUsed/>
    <w:rsid w:val="003C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50"/>
  </w:style>
  <w:style w:type="paragraph" w:styleId="BalloonText">
    <w:name w:val="Balloon Text"/>
    <w:basedOn w:val="Normal"/>
    <w:link w:val="BalloonTextChar"/>
    <w:uiPriority w:val="99"/>
    <w:semiHidden/>
    <w:unhideWhenUsed/>
    <w:rsid w:val="003C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Banks</dc:creator>
  <cp:lastModifiedBy>Teresa Banks</cp:lastModifiedBy>
  <cp:revision>5</cp:revision>
  <cp:lastPrinted>2021-09-08T20:02:00Z</cp:lastPrinted>
  <dcterms:created xsi:type="dcterms:W3CDTF">2021-09-02T16:20:00Z</dcterms:created>
  <dcterms:modified xsi:type="dcterms:W3CDTF">2021-09-09T19:31:00Z</dcterms:modified>
</cp:coreProperties>
</file>