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CC6" w:rsidRPr="003F45F6" w:rsidRDefault="00255836" w:rsidP="00255836">
      <w:pPr>
        <w:jc w:val="center"/>
        <w:rPr>
          <w:rFonts w:ascii="Times New Roman" w:hAnsi="Times New Roman" w:cs="Times New Roman"/>
          <w:sz w:val="48"/>
          <w:szCs w:val="48"/>
        </w:rPr>
      </w:pPr>
      <w:r w:rsidRPr="003F45F6">
        <w:rPr>
          <w:rFonts w:ascii="Times New Roman" w:hAnsi="Times New Roman" w:cs="Times New Roman"/>
          <w:sz w:val="48"/>
          <w:szCs w:val="48"/>
        </w:rPr>
        <w:t>Mississippi Valley State University</w:t>
      </w:r>
    </w:p>
    <w:p w:rsidR="00255836" w:rsidRPr="003F45F6" w:rsidRDefault="00255836" w:rsidP="00255836">
      <w:pPr>
        <w:jc w:val="center"/>
        <w:rPr>
          <w:rFonts w:ascii="Times New Roman" w:hAnsi="Times New Roman" w:cs="Times New Roman"/>
          <w:sz w:val="48"/>
          <w:szCs w:val="48"/>
        </w:rPr>
      </w:pPr>
      <w:r w:rsidRPr="003F45F6">
        <w:rPr>
          <w:rFonts w:ascii="Times New Roman" w:hAnsi="Times New Roman" w:cs="Times New Roman"/>
          <w:sz w:val="48"/>
          <w:szCs w:val="48"/>
        </w:rPr>
        <w:t>Teacher Education Department</w:t>
      </w:r>
    </w:p>
    <w:p w:rsidR="00255836" w:rsidRPr="003F45F6" w:rsidRDefault="00255836" w:rsidP="00255836">
      <w:pPr>
        <w:jc w:val="center"/>
        <w:rPr>
          <w:rFonts w:ascii="Times New Roman" w:hAnsi="Times New Roman" w:cs="Times New Roman"/>
        </w:rPr>
      </w:pPr>
      <w:r w:rsidRPr="003F45F6">
        <w:rPr>
          <w:rFonts w:ascii="Times New Roman" w:hAnsi="Times New Roman" w:cs="Times New Roman"/>
          <w:noProof/>
        </w:rPr>
        <w:drawing>
          <wp:inline distT="0" distB="0" distL="0" distR="0" wp14:anchorId="7FBE0081" wp14:editId="37265478">
            <wp:extent cx="2661314" cy="2340591"/>
            <wp:effectExtent l="0" t="0" r="5715" b="3175"/>
            <wp:docPr id="2" name="Picture 2" descr="https://www.mvsu.edu/sites/default/files/pictures/mvs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vsu.edu/sites/default/files/pictures/mvsu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1314" cy="2340591"/>
                    </a:xfrm>
                    <a:prstGeom prst="rect">
                      <a:avLst/>
                    </a:prstGeom>
                    <a:noFill/>
                    <a:ln>
                      <a:noFill/>
                    </a:ln>
                  </pic:spPr>
                </pic:pic>
              </a:graphicData>
            </a:graphic>
          </wp:inline>
        </w:drawing>
      </w:r>
    </w:p>
    <w:p w:rsidR="00255836" w:rsidRPr="003F45F6" w:rsidRDefault="00255836" w:rsidP="00255836">
      <w:pPr>
        <w:jc w:val="center"/>
        <w:rPr>
          <w:rFonts w:ascii="Times New Roman" w:hAnsi="Times New Roman" w:cs="Times New Roman"/>
          <w:sz w:val="48"/>
          <w:szCs w:val="48"/>
        </w:rPr>
      </w:pPr>
      <w:r w:rsidRPr="003F45F6">
        <w:rPr>
          <w:rFonts w:ascii="Times New Roman" w:hAnsi="Times New Roman" w:cs="Times New Roman"/>
          <w:sz w:val="48"/>
          <w:szCs w:val="48"/>
        </w:rPr>
        <w:t>Validity and Reliability Plan</w:t>
      </w:r>
    </w:p>
    <w:p w:rsidR="00255836" w:rsidRDefault="00823D0A" w:rsidP="00823D0A">
      <w:pPr>
        <w:spacing w:line="240" w:lineRule="auto"/>
        <w:contextualSpacing/>
        <w:jc w:val="center"/>
        <w:rPr>
          <w:rFonts w:ascii="Times New Roman" w:hAnsi="Times New Roman" w:cs="Times New Roman"/>
          <w:sz w:val="48"/>
          <w:szCs w:val="48"/>
        </w:rPr>
      </w:pPr>
      <w:r>
        <w:rPr>
          <w:rFonts w:ascii="Times New Roman" w:hAnsi="Times New Roman" w:cs="Times New Roman"/>
          <w:sz w:val="48"/>
          <w:szCs w:val="48"/>
        </w:rPr>
        <w:t>2019-2020</w:t>
      </w:r>
    </w:p>
    <w:p w:rsidR="00823D0A" w:rsidRPr="00823D0A" w:rsidRDefault="00823D0A" w:rsidP="00823D0A">
      <w:pPr>
        <w:spacing w:line="240" w:lineRule="auto"/>
        <w:contextualSpacing/>
        <w:jc w:val="center"/>
        <w:rPr>
          <w:rFonts w:ascii="Times New Roman" w:hAnsi="Times New Roman" w:cs="Times New Roman"/>
          <w:sz w:val="24"/>
          <w:szCs w:val="24"/>
        </w:rPr>
      </w:pPr>
      <w:r w:rsidRPr="00823D0A">
        <w:rPr>
          <w:rFonts w:ascii="Times New Roman" w:hAnsi="Times New Roman" w:cs="Times New Roman"/>
          <w:sz w:val="24"/>
          <w:szCs w:val="24"/>
        </w:rPr>
        <w:t>Spring 2020 implementation</w:t>
      </w:r>
    </w:p>
    <w:p w:rsidR="00255836" w:rsidRPr="003F45F6" w:rsidRDefault="00255836" w:rsidP="00255836">
      <w:pPr>
        <w:jc w:val="center"/>
        <w:rPr>
          <w:rFonts w:ascii="Times New Roman" w:hAnsi="Times New Roman" w:cs="Times New Roman"/>
          <w:sz w:val="48"/>
          <w:szCs w:val="48"/>
        </w:rPr>
      </w:pPr>
    </w:p>
    <w:p w:rsidR="00255836" w:rsidRPr="003F45F6" w:rsidRDefault="00255836" w:rsidP="00255836">
      <w:pPr>
        <w:jc w:val="center"/>
        <w:rPr>
          <w:rFonts w:ascii="Times New Roman" w:hAnsi="Times New Roman" w:cs="Times New Roman"/>
          <w:sz w:val="48"/>
          <w:szCs w:val="48"/>
        </w:rPr>
      </w:pPr>
    </w:p>
    <w:p w:rsidR="00255836" w:rsidRPr="003F45F6" w:rsidRDefault="00255836" w:rsidP="00255836">
      <w:pPr>
        <w:jc w:val="center"/>
        <w:rPr>
          <w:rFonts w:ascii="Times New Roman" w:hAnsi="Times New Roman" w:cs="Times New Roman"/>
          <w:sz w:val="48"/>
          <w:szCs w:val="48"/>
        </w:rPr>
      </w:pPr>
    </w:p>
    <w:p w:rsidR="00255836" w:rsidRPr="003F45F6" w:rsidRDefault="00255836" w:rsidP="00255836">
      <w:pPr>
        <w:jc w:val="center"/>
        <w:rPr>
          <w:rFonts w:ascii="Times New Roman" w:hAnsi="Times New Roman" w:cs="Times New Roman"/>
          <w:sz w:val="48"/>
          <w:szCs w:val="48"/>
        </w:rPr>
      </w:pPr>
    </w:p>
    <w:p w:rsidR="00255836" w:rsidRPr="003F45F6" w:rsidRDefault="00255836" w:rsidP="00255836">
      <w:pPr>
        <w:jc w:val="center"/>
        <w:rPr>
          <w:rFonts w:ascii="Times New Roman" w:hAnsi="Times New Roman" w:cs="Times New Roman"/>
          <w:sz w:val="48"/>
          <w:szCs w:val="48"/>
        </w:rPr>
      </w:pPr>
    </w:p>
    <w:p w:rsidR="00255836" w:rsidRPr="003F45F6" w:rsidRDefault="00255836" w:rsidP="00255836">
      <w:pPr>
        <w:jc w:val="center"/>
        <w:rPr>
          <w:rFonts w:ascii="Times New Roman" w:hAnsi="Times New Roman" w:cs="Times New Roman"/>
          <w:sz w:val="24"/>
          <w:szCs w:val="24"/>
        </w:rPr>
      </w:pPr>
    </w:p>
    <w:p w:rsidR="00255836" w:rsidRDefault="00255836" w:rsidP="00255836">
      <w:pPr>
        <w:jc w:val="center"/>
        <w:rPr>
          <w:rFonts w:ascii="Times New Roman" w:hAnsi="Times New Roman" w:cs="Times New Roman"/>
          <w:sz w:val="24"/>
          <w:szCs w:val="24"/>
        </w:rPr>
      </w:pPr>
    </w:p>
    <w:p w:rsidR="003F45F6" w:rsidRPr="003F45F6" w:rsidRDefault="003F45F6" w:rsidP="00255836">
      <w:pPr>
        <w:jc w:val="center"/>
        <w:rPr>
          <w:rFonts w:ascii="Times New Roman" w:hAnsi="Times New Roman" w:cs="Times New Roman"/>
          <w:sz w:val="24"/>
          <w:szCs w:val="24"/>
        </w:rPr>
      </w:pPr>
    </w:p>
    <w:p w:rsidR="00BB0A81" w:rsidRPr="003F45F6" w:rsidRDefault="00BB0A81" w:rsidP="001E3388">
      <w:pPr>
        <w:shd w:val="clear" w:color="auto" w:fill="CCC0D9" w:themeFill="accent4" w:themeFillTint="66"/>
        <w:rPr>
          <w:rFonts w:ascii="Times New Roman" w:hAnsi="Times New Roman" w:cs="Times New Roman"/>
          <w:b/>
        </w:rPr>
      </w:pPr>
      <w:r w:rsidRPr="003F45F6">
        <w:rPr>
          <w:rFonts w:ascii="Times New Roman" w:hAnsi="Times New Roman" w:cs="Times New Roman"/>
          <w:b/>
        </w:rPr>
        <w:lastRenderedPageBreak/>
        <w:t xml:space="preserve">From CAEP </w:t>
      </w:r>
    </w:p>
    <w:p w:rsidR="00BB0A81" w:rsidRPr="003F45F6" w:rsidRDefault="00BB0A81" w:rsidP="00BB0A81">
      <w:pPr>
        <w:rPr>
          <w:rFonts w:ascii="Times New Roman" w:hAnsi="Times New Roman" w:cs="Times New Roman"/>
          <w:b/>
          <w:sz w:val="24"/>
          <w:szCs w:val="24"/>
        </w:rPr>
      </w:pPr>
      <w:r w:rsidRPr="003F45F6">
        <w:rPr>
          <w:rFonts w:ascii="Times New Roman" w:hAnsi="Times New Roman" w:cs="Times New Roman"/>
        </w:rPr>
        <w:t>The principles for measures used in the CAEP accreditation process include: (a) validity and reliability, (b) relevance, (c) verifiability, (d) representativeness, (e) cumulativeness, (f) fairness, (g) stakeholder interest, (h) benchmarks, (i) vulnerability to manipulation, and (j) action</w:t>
      </w:r>
      <w:r w:rsidR="00823D0A">
        <w:rPr>
          <w:rFonts w:ascii="Times New Roman" w:hAnsi="Times New Roman" w:cs="Times New Roman"/>
        </w:rPr>
        <w:t xml:space="preserve"> a</w:t>
      </w:r>
      <w:r w:rsidRPr="003F45F6">
        <w:rPr>
          <w:rFonts w:ascii="Times New Roman" w:hAnsi="Times New Roman" w:cs="Times New Roman"/>
        </w:rPr>
        <w:t>bility . CAEP requires valid and reliable assessments to demonstrate candidate quality and that various stakeholders must contribute to the validity of</w:t>
      </w:r>
      <w:r w:rsidR="00823D0A">
        <w:rPr>
          <w:rFonts w:ascii="Times New Roman" w:hAnsi="Times New Roman" w:cs="Times New Roman"/>
        </w:rPr>
        <w:t xml:space="preserve"> the assessments. Validity and R</w:t>
      </w:r>
      <w:r w:rsidRPr="003F45F6">
        <w:rPr>
          <w:rFonts w:ascii="Times New Roman" w:hAnsi="Times New Roman" w:cs="Times New Roman"/>
        </w:rPr>
        <w:t xml:space="preserve">eliability are two of the most important criteria when assessing instruments. Reliability means consistency and a test is valid if it measures what it is supposed to measure. </w:t>
      </w:r>
    </w:p>
    <w:p w:rsidR="00BB0A81" w:rsidRPr="003F45F6" w:rsidRDefault="00BB0A81" w:rsidP="00BB0A81">
      <w:pPr>
        <w:rPr>
          <w:rFonts w:ascii="Times New Roman" w:hAnsi="Times New Roman" w:cs="Times New Roman"/>
        </w:rPr>
      </w:pPr>
      <w:r w:rsidRPr="003F45F6">
        <w:rPr>
          <w:rFonts w:ascii="Times New Roman" w:hAnsi="Times New Roman" w:cs="Times New Roman"/>
        </w:rPr>
        <w:t>According to CAEP’s Evidence Guide, the responsibility lies with the EPP to provide valid (and reliable) evidence. CAEP is committed to stronger preparation and accreditation data. The profession needs evidence that assessment is intentional, purposeful, and addresses deliberately posed questions of importance. Such reporting entails interpretation and reflection; measures need to be integrated and holistic; and approaches to its assessment can be qualitative and quantitative, and direct and indirect. ALL EPP created assessments used in the CAEP review must meet the Sufficient level on the CAEP Instrument rubric.</w:t>
      </w:r>
    </w:p>
    <w:p w:rsidR="00316666" w:rsidRPr="001E3388" w:rsidRDefault="00BB0A81" w:rsidP="001E3388">
      <w:pPr>
        <w:shd w:val="clear" w:color="auto" w:fill="CCC0D9" w:themeFill="accent4" w:themeFillTint="66"/>
        <w:jc w:val="center"/>
        <w:rPr>
          <w:rFonts w:ascii="Times New Roman" w:hAnsi="Times New Roman" w:cs="Times New Roman"/>
          <w:b/>
        </w:rPr>
      </w:pPr>
      <w:r w:rsidRPr="001E3388">
        <w:rPr>
          <w:rFonts w:ascii="Times New Roman" w:hAnsi="Times New Roman" w:cs="Times New Roman"/>
          <w:b/>
        </w:rPr>
        <w:t>How to address reliability and validity</w:t>
      </w:r>
    </w:p>
    <w:p w:rsidR="00316666" w:rsidRPr="003F45F6" w:rsidRDefault="00BB0A81" w:rsidP="00BB0A81">
      <w:pPr>
        <w:rPr>
          <w:rFonts w:ascii="Times New Roman" w:hAnsi="Times New Roman" w:cs="Times New Roman"/>
        </w:rPr>
      </w:pPr>
      <w:r w:rsidRPr="003F45F6">
        <w:rPr>
          <w:rFonts w:ascii="Times New Roman" w:hAnsi="Times New Roman" w:cs="Times New Roman"/>
        </w:rPr>
        <w:t>M</w:t>
      </w:r>
      <w:r w:rsidR="00316666" w:rsidRPr="003F45F6">
        <w:rPr>
          <w:rFonts w:ascii="Times New Roman" w:hAnsi="Times New Roman" w:cs="Times New Roman"/>
        </w:rPr>
        <w:t>V</w:t>
      </w:r>
      <w:r w:rsidRPr="003F45F6">
        <w:rPr>
          <w:rFonts w:ascii="Times New Roman" w:hAnsi="Times New Roman" w:cs="Times New Roman"/>
        </w:rPr>
        <w:t xml:space="preserve">SU EPP self-studies needs to include evidence related to the reliability and validity of the reported data. Reliability and validity are frequently measured quantitatively. EPP’s quantitative approach to assess the reliability of instruments can involve four facets: </w:t>
      </w:r>
    </w:p>
    <w:p w:rsidR="00316666" w:rsidRPr="003F45F6" w:rsidRDefault="00BB0A81" w:rsidP="00BB0A81">
      <w:pPr>
        <w:rPr>
          <w:rFonts w:ascii="Times New Roman" w:hAnsi="Times New Roman" w:cs="Times New Roman"/>
        </w:rPr>
      </w:pPr>
      <w:r w:rsidRPr="003F45F6">
        <w:rPr>
          <w:rFonts w:ascii="Times New Roman" w:hAnsi="Times New Roman" w:cs="Times New Roman"/>
        </w:rPr>
        <w:t xml:space="preserve">1. Supervisor (e.g., inter-rater reliability, internal consistency, bias) </w:t>
      </w:r>
    </w:p>
    <w:p w:rsidR="00316666" w:rsidRPr="003F45F6" w:rsidRDefault="00BB0A81" w:rsidP="00BB0A81">
      <w:pPr>
        <w:rPr>
          <w:rFonts w:ascii="Times New Roman" w:hAnsi="Times New Roman" w:cs="Times New Roman"/>
        </w:rPr>
      </w:pPr>
      <w:r w:rsidRPr="003F45F6">
        <w:rPr>
          <w:rFonts w:ascii="Times New Roman" w:hAnsi="Times New Roman" w:cs="Times New Roman"/>
        </w:rPr>
        <w:t xml:space="preserve">2. Candidate (e.g., distribution of ratings) </w:t>
      </w:r>
    </w:p>
    <w:p w:rsidR="00316666" w:rsidRPr="003F45F6" w:rsidRDefault="00BB0A81" w:rsidP="00BB0A81">
      <w:pPr>
        <w:rPr>
          <w:rFonts w:ascii="Times New Roman" w:hAnsi="Times New Roman" w:cs="Times New Roman"/>
        </w:rPr>
      </w:pPr>
      <w:r w:rsidRPr="003F45F6">
        <w:rPr>
          <w:rFonts w:ascii="Times New Roman" w:hAnsi="Times New Roman" w:cs="Times New Roman"/>
        </w:rPr>
        <w:t>3. Item (e.g., variability of items)</w:t>
      </w:r>
    </w:p>
    <w:p w:rsidR="00BB0A81" w:rsidRPr="003F45F6" w:rsidRDefault="00BB0A81" w:rsidP="00BB0A81">
      <w:pPr>
        <w:rPr>
          <w:rFonts w:ascii="Times New Roman" w:hAnsi="Times New Roman" w:cs="Times New Roman"/>
          <w:b/>
          <w:sz w:val="24"/>
          <w:szCs w:val="24"/>
        </w:rPr>
      </w:pPr>
      <w:r w:rsidRPr="003F45F6">
        <w:rPr>
          <w:rFonts w:ascii="Times New Roman" w:hAnsi="Times New Roman" w:cs="Times New Roman"/>
        </w:rPr>
        <w:t xml:space="preserve"> 4. Time (e.g., variability of candidate performance across time)</w:t>
      </w:r>
    </w:p>
    <w:p w:rsidR="00316666" w:rsidRPr="003F45F6" w:rsidRDefault="00316666" w:rsidP="001E3388">
      <w:pPr>
        <w:shd w:val="clear" w:color="auto" w:fill="CCC0D9" w:themeFill="accent4" w:themeFillTint="66"/>
        <w:jc w:val="center"/>
        <w:rPr>
          <w:rFonts w:ascii="Times New Roman" w:hAnsi="Times New Roman" w:cs="Times New Roman"/>
          <w:b/>
        </w:rPr>
      </w:pPr>
      <w:r w:rsidRPr="003F45F6">
        <w:rPr>
          <w:rFonts w:ascii="Times New Roman" w:hAnsi="Times New Roman" w:cs="Times New Roman"/>
          <w:b/>
        </w:rPr>
        <w:t xml:space="preserve">Strategies Used in CAEP Self-Studies: </w:t>
      </w:r>
    </w:p>
    <w:p w:rsidR="003F45F6" w:rsidRPr="001E3388" w:rsidRDefault="00316666" w:rsidP="00316666">
      <w:pPr>
        <w:rPr>
          <w:rFonts w:ascii="Times New Roman" w:hAnsi="Times New Roman" w:cs="Times New Roman"/>
          <w:b/>
        </w:rPr>
      </w:pPr>
      <w:r w:rsidRPr="001E3388">
        <w:rPr>
          <w:rFonts w:ascii="Times New Roman" w:hAnsi="Times New Roman" w:cs="Times New Roman"/>
          <w:b/>
        </w:rPr>
        <w:t xml:space="preserve">Validity </w:t>
      </w:r>
    </w:p>
    <w:p w:rsidR="00316666" w:rsidRPr="003F45F6" w:rsidRDefault="00316666" w:rsidP="00316666">
      <w:pPr>
        <w:rPr>
          <w:rFonts w:ascii="Times New Roman" w:hAnsi="Times New Roman" w:cs="Times New Roman"/>
        </w:rPr>
      </w:pPr>
      <w:r w:rsidRPr="003F45F6">
        <w:rPr>
          <w:rFonts w:ascii="Times New Roman" w:hAnsi="Times New Roman" w:cs="Times New Roman"/>
        </w:rPr>
        <w:t xml:space="preserve">It is not necessary to establish every form. Some of the processes are qualitative and involve demonstrating alignment. Others are quantitative and involve calculating values. Quantitative methods to assess validity; Focused on key validities: </w:t>
      </w:r>
    </w:p>
    <w:p w:rsidR="00316666" w:rsidRPr="000E1A93" w:rsidRDefault="00316666" w:rsidP="000E1A93">
      <w:pPr>
        <w:pStyle w:val="ListParagraph"/>
        <w:numPr>
          <w:ilvl w:val="0"/>
          <w:numId w:val="9"/>
        </w:numPr>
        <w:rPr>
          <w:rFonts w:ascii="Times New Roman" w:hAnsi="Times New Roman" w:cs="Times New Roman"/>
        </w:rPr>
      </w:pPr>
      <w:r w:rsidRPr="000E1A93">
        <w:rPr>
          <w:rFonts w:ascii="Times New Roman" w:hAnsi="Times New Roman" w:cs="Times New Roman"/>
        </w:rPr>
        <w:t>Content: all relevant elements of the construct are measured</w:t>
      </w:r>
    </w:p>
    <w:p w:rsidR="00316666" w:rsidRPr="000E1A93" w:rsidRDefault="00316666" w:rsidP="000E1A93">
      <w:pPr>
        <w:pStyle w:val="ListParagraph"/>
        <w:numPr>
          <w:ilvl w:val="0"/>
          <w:numId w:val="9"/>
        </w:numPr>
        <w:rPr>
          <w:rFonts w:ascii="Times New Roman" w:hAnsi="Times New Roman" w:cs="Times New Roman"/>
        </w:rPr>
      </w:pPr>
      <w:r w:rsidRPr="000E1A93">
        <w:rPr>
          <w:rFonts w:ascii="Times New Roman" w:hAnsi="Times New Roman" w:cs="Times New Roman"/>
        </w:rPr>
        <w:t>Construct: measures intended attribute</w:t>
      </w:r>
    </w:p>
    <w:p w:rsidR="000E1A93" w:rsidRPr="000E1A93" w:rsidRDefault="00316666" w:rsidP="000E1A93">
      <w:pPr>
        <w:pStyle w:val="ListParagraph"/>
        <w:numPr>
          <w:ilvl w:val="0"/>
          <w:numId w:val="9"/>
        </w:numPr>
        <w:rPr>
          <w:rFonts w:ascii="Times New Roman" w:hAnsi="Times New Roman" w:cs="Times New Roman"/>
        </w:rPr>
      </w:pPr>
      <w:r w:rsidRPr="000E1A93">
        <w:rPr>
          <w:rFonts w:ascii="Times New Roman" w:hAnsi="Times New Roman" w:cs="Times New Roman"/>
        </w:rPr>
        <w:t xml:space="preserve">Criterion: measures of attributes predict target behaviors </w:t>
      </w:r>
    </w:p>
    <w:p w:rsidR="000E1A93" w:rsidRDefault="00316666" w:rsidP="000E1A93">
      <w:pPr>
        <w:pStyle w:val="ListParagraph"/>
        <w:numPr>
          <w:ilvl w:val="0"/>
          <w:numId w:val="8"/>
        </w:numPr>
        <w:rPr>
          <w:rFonts w:ascii="Times New Roman" w:hAnsi="Times New Roman" w:cs="Times New Roman"/>
        </w:rPr>
      </w:pPr>
      <w:r w:rsidRPr="000E1A93">
        <w:rPr>
          <w:rFonts w:ascii="Times New Roman" w:hAnsi="Times New Roman" w:cs="Times New Roman"/>
        </w:rPr>
        <w:t>Concurrent: correlates with a known good measure</w:t>
      </w:r>
    </w:p>
    <w:p w:rsidR="00316666" w:rsidRPr="000E1A93" w:rsidRDefault="00316666" w:rsidP="000E1A93">
      <w:pPr>
        <w:pStyle w:val="ListParagraph"/>
        <w:numPr>
          <w:ilvl w:val="0"/>
          <w:numId w:val="8"/>
        </w:numPr>
        <w:rPr>
          <w:rFonts w:ascii="Times New Roman" w:hAnsi="Times New Roman" w:cs="Times New Roman"/>
        </w:rPr>
      </w:pPr>
      <w:r w:rsidRPr="000E1A93">
        <w:rPr>
          <w:rFonts w:ascii="Times New Roman" w:hAnsi="Times New Roman" w:cs="Times New Roman"/>
        </w:rPr>
        <w:t>Predictive: predicts score on a significant future measure</w:t>
      </w:r>
    </w:p>
    <w:p w:rsidR="00BB0A81" w:rsidRPr="003F45F6" w:rsidRDefault="00316666" w:rsidP="00316666">
      <w:pPr>
        <w:rPr>
          <w:rFonts w:ascii="Times New Roman" w:hAnsi="Times New Roman" w:cs="Times New Roman"/>
        </w:rPr>
      </w:pPr>
      <w:r w:rsidRPr="003F45F6">
        <w:rPr>
          <w:rFonts w:ascii="Times New Roman" w:hAnsi="Times New Roman" w:cs="Times New Roman"/>
        </w:rPr>
        <w:lastRenderedPageBreak/>
        <w:t xml:space="preserve"> • Convergent: measure correlates with related measures</w:t>
      </w:r>
      <w:r w:rsidR="000E1A93">
        <w:rPr>
          <w:rFonts w:ascii="Times New Roman" w:hAnsi="Times New Roman" w:cs="Times New Roman"/>
        </w:rPr>
        <w:t>.</w:t>
      </w:r>
      <w:r w:rsidRPr="003F45F6">
        <w:rPr>
          <w:rFonts w:ascii="Times New Roman" w:hAnsi="Times New Roman" w:cs="Times New Roman"/>
        </w:rPr>
        <w:t xml:space="preserve"> The types of validity that are needed are judgment calls that have to be justified in the self-study’s rationale. However, content validity and construct validity should be included.</w:t>
      </w:r>
    </w:p>
    <w:p w:rsidR="00316666" w:rsidRPr="003F45F6" w:rsidRDefault="00316666" w:rsidP="00316666">
      <w:pPr>
        <w:shd w:val="clear" w:color="auto" w:fill="D6E3BC" w:themeFill="accent3" w:themeFillTint="66"/>
        <w:rPr>
          <w:rFonts w:ascii="Times New Roman" w:hAnsi="Times New Roman" w:cs="Times New Roman"/>
          <w:b/>
        </w:rPr>
      </w:pPr>
      <w:r w:rsidRPr="003F45F6">
        <w:rPr>
          <w:rFonts w:ascii="Times New Roman" w:hAnsi="Times New Roman" w:cs="Times New Roman"/>
          <w:b/>
        </w:rPr>
        <w:t>Example</w:t>
      </w:r>
    </w:p>
    <w:p w:rsidR="00316666" w:rsidRPr="003F45F6" w:rsidRDefault="00316666" w:rsidP="00316666">
      <w:pPr>
        <w:rPr>
          <w:rFonts w:ascii="Times New Roman" w:hAnsi="Times New Roman" w:cs="Times New Roman"/>
        </w:rPr>
      </w:pPr>
      <w:r w:rsidRPr="003F45F6">
        <w:rPr>
          <w:rFonts w:ascii="Times New Roman" w:hAnsi="Times New Roman" w:cs="Times New Roman"/>
        </w:rPr>
        <w:t xml:space="preserve">When cooperating teachers and university supervisors rate a candidate, we need to show that the assessment is a valid measure of the construct or constructs; and that both raters understand the items and overall intent in the same way. </w:t>
      </w:r>
    </w:p>
    <w:p w:rsidR="00316666" w:rsidRPr="003F45F6" w:rsidRDefault="00316666" w:rsidP="00316666">
      <w:pPr>
        <w:rPr>
          <w:rFonts w:ascii="Times New Roman" w:hAnsi="Times New Roman" w:cs="Times New Roman"/>
        </w:rPr>
      </w:pPr>
      <w:r w:rsidRPr="003F45F6">
        <w:rPr>
          <w:rFonts w:ascii="Times New Roman" w:hAnsi="Times New Roman" w:cs="Times New Roman"/>
        </w:rPr>
        <w:t xml:space="preserve">To show the assessment is a valid measure: </w:t>
      </w:r>
    </w:p>
    <w:p w:rsidR="00316666" w:rsidRPr="003F45F6" w:rsidRDefault="00316666" w:rsidP="00316666">
      <w:pPr>
        <w:rPr>
          <w:rFonts w:ascii="Times New Roman" w:hAnsi="Times New Roman" w:cs="Times New Roman"/>
        </w:rPr>
      </w:pPr>
      <w:r w:rsidRPr="003F45F6">
        <w:rPr>
          <w:rFonts w:ascii="Times New Roman" w:hAnsi="Times New Roman" w:cs="Times New Roman"/>
        </w:rPr>
        <w:t xml:space="preserve">• Expert judgment: what do university supervisors and cooperating teachers say? </w:t>
      </w:r>
    </w:p>
    <w:p w:rsidR="00316666" w:rsidRPr="003F45F6" w:rsidRDefault="00316666" w:rsidP="00316666">
      <w:pPr>
        <w:rPr>
          <w:rFonts w:ascii="Times New Roman" w:hAnsi="Times New Roman" w:cs="Times New Roman"/>
        </w:rPr>
      </w:pPr>
      <w:r w:rsidRPr="003F45F6">
        <w:rPr>
          <w:rFonts w:ascii="Times New Roman" w:hAnsi="Times New Roman" w:cs="Times New Roman"/>
        </w:rPr>
        <w:t xml:space="preserve">• Alignment with relevant standards </w:t>
      </w:r>
    </w:p>
    <w:p w:rsidR="00316666" w:rsidRPr="003F45F6" w:rsidRDefault="00316666" w:rsidP="00316666">
      <w:pPr>
        <w:rPr>
          <w:rFonts w:ascii="Times New Roman" w:hAnsi="Times New Roman" w:cs="Times New Roman"/>
        </w:rPr>
      </w:pPr>
      <w:r w:rsidRPr="003F45F6">
        <w:rPr>
          <w:rFonts w:ascii="Times New Roman" w:hAnsi="Times New Roman" w:cs="Times New Roman"/>
        </w:rPr>
        <w:t xml:space="preserve">• Agreement with logically-related measures </w:t>
      </w:r>
    </w:p>
    <w:p w:rsidR="00316666" w:rsidRPr="003F45F6" w:rsidRDefault="00316666" w:rsidP="00316666">
      <w:pPr>
        <w:rPr>
          <w:rFonts w:ascii="Times New Roman" w:hAnsi="Times New Roman" w:cs="Times New Roman"/>
        </w:rPr>
      </w:pPr>
      <w:r w:rsidRPr="003F45F6">
        <w:rPr>
          <w:rFonts w:ascii="Times New Roman" w:hAnsi="Times New Roman" w:cs="Times New Roman"/>
        </w:rPr>
        <w:t>• Is there sufficient variance in the evidence? To show the assessment is a reliable measure:</w:t>
      </w:r>
    </w:p>
    <w:p w:rsidR="00316666" w:rsidRPr="003F45F6" w:rsidRDefault="00316666" w:rsidP="00316666">
      <w:pPr>
        <w:rPr>
          <w:rFonts w:ascii="Times New Roman" w:hAnsi="Times New Roman" w:cs="Times New Roman"/>
        </w:rPr>
      </w:pPr>
      <w:r w:rsidRPr="003F45F6">
        <w:rPr>
          <w:rFonts w:ascii="Times New Roman" w:hAnsi="Times New Roman" w:cs="Times New Roman"/>
        </w:rPr>
        <w:t xml:space="preserve"> • Inter-rater agreement</w:t>
      </w:r>
    </w:p>
    <w:p w:rsidR="001E3388" w:rsidRDefault="00316666" w:rsidP="00316666">
      <w:pPr>
        <w:rPr>
          <w:rFonts w:ascii="Times New Roman" w:hAnsi="Times New Roman" w:cs="Times New Roman"/>
        </w:rPr>
      </w:pPr>
      <w:r w:rsidRPr="003F45F6">
        <w:rPr>
          <w:rFonts w:ascii="Times New Roman" w:hAnsi="Times New Roman" w:cs="Times New Roman"/>
        </w:rPr>
        <w:t>Following Dr. Stevie Chepko’s</w:t>
      </w:r>
      <w:r w:rsidR="000E1A93">
        <w:rPr>
          <w:rFonts w:ascii="Times New Roman" w:hAnsi="Times New Roman" w:cs="Times New Roman"/>
        </w:rPr>
        <w:t xml:space="preserve"> (previous CAEP President)</w:t>
      </w:r>
      <w:r w:rsidRPr="003F45F6">
        <w:rPr>
          <w:rFonts w:ascii="Times New Roman" w:hAnsi="Times New Roman" w:cs="Times New Roman"/>
        </w:rPr>
        <w:t xml:space="preserve"> view, there are three important components to establish content validity:</w:t>
      </w:r>
    </w:p>
    <w:p w:rsidR="00316666" w:rsidRPr="003F45F6" w:rsidRDefault="00316666" w:rsidP="00316666">
      <w:pPr>
        <w:rPr>
          <w:rFonts w:ascii="Times New Roman" w:hAnsi="Times New Roman" w:cs="Times New Roman"/>
        </w:rPr>
      </w:pPr>
      <w:r w:rsidRPr="003F45F6">
        <w:rPr>
          <w:rFonts w:ascii="Times New Roman" w:hAnsi="Times New Roman" w:cs="Times New Roman"/>
        </w:rPr>
        <w:t xml:space="preserve"> 1. Determining the body of knowledge for the construct to be measured. The agreement among “experts” requires the use of recognized subject matter experts and it is based on their judgment. It also relies on individuals who are familiar with the construct such as faculty members, EPP based clinical educators, and/or P-12 based clinical educators. The key is having them answer the fundamental question: “Do the indicators assess the construct to be measured?” </w:t>
      </w:r>
    </w:p>
    <w:p w:rsidR="00316666" w:rsidRPr="003F45F6" w:rsidRDefault="00316666" w:rsidP="00316666">
      <w:pPr>
        <w:rPr>
          <w:rFonts w:ascii="Times New Roman" w:hAnsi="Times New Roman" w:cs="Times New Roman"/>
        </w:rPr>
      </w:pPr>
      <w:r w:rsidRPr="003F45F6">
        <w:rPr>
          <w:rFonts w:ascii="Times New Roman" w:hAnsi="Times New Roman" w:cs="Times New Roman"/>
        </w:rPr>
        <w:t xml:space="preserve">2. Aligning indicators to construct. Indicators must assess some aspects or segment of the construct and indicators must align with the construct. </w:t>
      </w:r>
    </w:p>
    <w:p w:rsidR="00316666" w:rsidRPr="003F45F6" w:rsidRDefault="00316666" w:rsidP="00316666">
      <w:pPr>
        <w:rPr>
          <w:rFonts w:ascii="Times New Roman" w:hAnsi="Times New Roman" w:cs="Times New Roman"/>
        </w:rPr>
      </w:pPr>
      <w:r w:rsidRPr="003F45F6">
        <w:rPr>
          <w:rFonts w:ascii="Times New Roman" w:hAnsi="Times New Roman" w:cs="Times New Roman"/>
        </w:rPr>
        <w:t xml:space="preserve">3. Using Lawshe’s Content Validity Ratio </w:t>
      </w:r>
    </w:p>
    <w:p w:rsidR="00316666" w:rsidRPr="003F45F6" w:rsidRDefault="00316666" w:rsidP="00316666">
      <w:pPr>
        <w:rPr>
          <w:rFonts w:ascii="Times New Roman" w:hAnsi="Times New Roman" w:cs="Times New Roman"/>
        </w:rPr>
      </w:pPr>
      <w:r w:rsidRPr="003F45F6">
        <w:rPr>
          <w:rFonts w:ascii="Times New Roman" w:hAnsi="Times New Roman" w:cs="Times New Roman"/>
        </w:rPr>
        <w:t xml:space="preserve">4. Lawshe’s Content Validity Ratio (CVR) Performance domains: </w:t>
      </w:r>
    </w:p>
    <w:p w:rsidR="00316666" w:rsidRPr="003F45F6" w:rsidRDefault="00316666" w:rsidP="00316666">
      <w:pPr>
        <w:rPr>
          <w:rFonts w:ascii="Times New Roman" w:hAnsi="Times New Roman" w:cs="Times New Roman"/>
        </w:rPr>
      </w:pPr>
      <w:r w:rsidRPr="003F45F6">
        <w:rPr>
          <w:rFonts w:ascii="Times New Roman" w:hAnsi="Times New Roman" w:cs="Times New Roman"/>
        </w:rPr>
        <w:t xml:space="preserve">• Behaviors </w:t>
      </w:r>
      <w:r w:rsidR="000E1A93" w:rsidRPr="003F45F6">
        <w:rPr>
          <w:rFonts w:ascii="Times New Roman" w:hAnsi="Times New Roman" w:cs="Times New Roman"/>
        </w:rPr>
        <w:t>that is</w:t>
      </w:r>
      <w:r w:rsidRPr="003F45F6">
        <w:rPr>
          <w:rFonts w:ascii="Times New Roman" w:hAnsi="Times New Roman" w:cs="Times New Roman"/>
        </w:rPr>
        <w:t xml:space="preserve"> directly observable </w:t>
      </w:r>
    </w:p>
    <w:p w:rsidR="00316666" w:rsidRPr="003F45F6" w:rsidRDefault="00316666" w:rsidP="00316666">
      <w:pPr>
        <w:rPr>
          <w:rFonts w:ascii="Times New Roman" w:hAnsi="Times New Roman" w:cs="Times New Roman"/>
        </w:rPr>
      </w:pPr>
      <w:r w:rsidRPr="003F45F6">
        <w:rPr>
          <w:rFonts w:ascii="Times New Roman" w:hAnsi="Times New Roman" w:cs="Times New Roman"/>
        </w:rPr>
        <w:t xml:space="preserve">• Can be </w:t>
      </w:r>
      <w:r w:rsidR="001E3388" w:rsidRPr="003F45F6">
        <w:rPr>
          <w:rFonts w:ascii="Times New Roman" w:hAnsi="Times New Roman" w:cs="Times New Roman"/>
        </w:rPr>
        <w:t>simple proficiencies</w:t>
      </w:r>
      <w:r w:rsidRPr="003F45F6">
        <w:rPr>
          <w:rFonts w:ascii="Times New Roman" w:hAnsi="Times New Roman" w:cs="Times New Roman"/>
        </w:rPr>
        <w:t xml:space="preserve"> </w:t>
      </w:r>
    </w:p>
    <w:p w:rsidR="00316666" w:rsidRPr="003F45F6" w:rsidRDefault="00316666" w:rsidP="00316666">
      <w:pPr>
        <w:rPr>
          <w:rFonts w:ascii="Times New Roman" w:hAnsi="Times New Roman" w:cs="Times New Roman"/>
        </w:rPr>
      </w:pPr>
      <w:r w:rsidRPr="003F45F6">
        <w:rPr>
          <w:rFonts w:ascii="Times New Roman" w:hAnsi="Times New Roman" w:cs="Times New Roman"/>
        </w:rPr>
        <w:t xml:space="preserve">• Can be higher mental process (inductive/deductive reasoning) </w:t>
      </w:r>
    </w:p>
    <w:p w:rsidR="000E1A93" w:rsidRDefault="00316666" w:rsidP="000E1A93">
      <w:pPr>
        <w:spacing w:line="240" w:lineRule="auto"/>
        <w:contextualSpacing/>
        <w:rPr>
          <w:rFonts w:ascii="Times New Roman" w:hAnsi="Times New Roman" w:cs="Times New Roman"/>
        </w:rPr>
      </w:pPr>
      <w:r w:rsidRPr="003F45F6">
        <w:rPr>
          <w:rFonts w:ascii="Times New Roman" w:hAnsi="Times New Roman" w:cs="Times New Roman"/>
        </w:rPr>
        <w:t xml:space="preserve">• Operational definition – Extent to which overlap exists between </w:t>
      </w:r>
    </w:p>
    <w:p w:rsidR="000E1A93" w:rsidRPr="000E1A93" w:rsidRDefault="00316666" w:rsidP="000E1A93">
      <w:pPr>
        <w:pStyle w:val="ListParagraph"/>
        <w:numPr>
          <w:ilvl w:val="0"/>
          <w:numId w:val="5"/>
        </w:numPr>
        <w:spacing w:line="240" w:lineRule="auto"/>
        <w:rPr>
          <w:rFonts w:ascii="Times New Roman" w:hAnsi="Times New Roman" w:cs="Times New Roman"/>
        </w:rPr>
      </w:pPr>
      <w:r w:rsidRPr="000E1A93">
        <w:rPr>
          <w:rFonts w:ascii="Times New Roman" w:hAnsi="Times New Roman" w:cs="Times New Roman"/>
        </w:rPr>
        <w:t xml:space="preserve">performance on assessment under investigation, and </w:t>
      </w:r>
    </w:p>
    <w:p w:rsidR="00316666" w:rsidRPr="000E1A93" w:rsidRDefault="00316666" w:rsidP="000E1A93">
      <w:pPr>
        <w:pStyle w:val="ListParagraph"/>
        <w:numPr>
          <w:ilvl w:val="1"/>
          <w:numId w:val="5"/>
        </w:numPr>
        <w:spacing w:line="240" w:lineRule="auto"/>
        <w:rPr>
          <w:rFonts w:ascii="Times New Roman" w:hAnsi="Times New Roman" w:cs="Times New Roman"/>
        </w:rPr>
      </w:pPr>
      <w:r w:rsidRPr="000E1A93">
        <w:rPr>
          <w:rFonts w:ascii="Times New Roman" w:hAnsi="Times New Roman" w:cs="Times New Roman"/>
        </w:rPr>
        <w:t>ability to function in the defined job</w:t>
      </w:r>
    </w:p>
    <w:p w:rsidR="00316666" w:rsidRPr="003F45F6" w:rsidRDefault="00316666" w:rsidP="00316666">
      <w:pPr>
        <w:rPr>
          <w:rFonts w:ascii="Times New Roman" w:hAnsi="Times New Roman" w:cs="Times New Roman"/>
        </w:rPr>
      </w:pPr>
      <w:r w:rsidRPr="003F45F6">
        <w:rPr>
          <w:rFonts w:ascii="Times New Roman" w:hAnsi="Times New Roman" w:cs="Times New Roman"/>
        </w:rPr>
        <w:lastRenderedPageBreak/>
        <w:t xml:space="preserve"> • Attempts to identify the extent of the overlap The Content Evaluation Panel is composed of persons knowledgeable about the job, and it is most successful when it is a combination of P-12 based clinical educators, EPP based clinical educators, and faculty. </w:t>
      </w:r>
    </w:p>
    <w:p w:rsidR="00316666" w:rsidRPr="003F45F6" w:rsidRDefault="00316666" w:rsidP="00316666">
      <w:pPr>
        <w:rPr>
          <w:rFonts w:ascii="Times New Roman" w:hAnsi="Times New Roman" w:cs="Times New Roman"/>
        </w:rPr>
      </w:pPr>
      <w:r w:rsidRPr="003F45F6">
        <w:rPr>
          <w:rFonts w:ascii="Times New Roman" w:hAnsi="Times New Roman" w:cs="Times New Roman"/>
        </w:rPr>
        <w:t xml:space="preserve">Each panel member is given the list of indicators or items independently and are asked to do the following: </w:t>
      </w:r>
    </w:p>
    <w:p w:rsidR="00316666" w:rsidRPr="003F45F6" w:rsidRDefault="00316666" w:rsidP="00316666">
      <w:pPr>
        <w:rPr>
          <w:rFonts w:ascii="Times New Roman" w:hAnsi="Times New Roman" w:cs="Times New Roman"/>
        </w:rPr>
      </w:pPr>
      <w:r w:rsidRPr="003F45F6">
        <w:rPr>
          <w:rFonts w:ascii="Times New Roman" w:hAnsi="Times New Roman" w:cs="Times New Roman"/>
        </w:rPr>
        <w:t xml:space="preserve">• Rate the item as “essential”, “useful but not essential”, or “not necessary.” </w:t>
      </w:r>
    </w:p>
    <w:p w:rsidR="000E1A93" w:rsidRDefault="00316666" w:rsidP="00316666">
      <w:pPr>
        <w:rPr>
          <w:rFonts w:ascii="Times New Roman" w:hAnsi="Times New Roman" w:cs="Times New Roman"/>
        </w:rPr>
      </w:pPr>
      <w:r w:rsidRPr="003F45F6">
        <w:rPr>
          <w:rFonts w:ascii="Times New Roman" w:hAnsi="Times New Roman" w:cs="Times New Roman"/>
        </w:rPr>
        <w:t>• Items/indicators must be aligned with the construct being measured</w:t>
      </w:r>
      <w:r w:rsidR="000E1A93">
        <w:rPr>
          <w:rFonts w:ascii="Times New Roman" w:hAnsi="Times New Roman" w:cs="Times New Roman"/>
        </w:rPr>
        <w:t>.</w:t>
      </w:r>
    </w:p>
    <w:p w:rsidR="00316666" w:rsidRPr="003F45F6" w:rsidRDefault="00316666" w:rsidP="00316666">
      <w:pPr>
        <w:rPr>
          <w:rFonts w:ascii="Times New Roman" w:hAnsi="Times New Roman" w:cs="Times New Roman"/>
        </w:rPr>
      </w:pPr>
      <w:r w:rsidRPr="003F45F6">
        <w:rPr>
          <w:rFonts w:ascii="Times New Roman" w:hAnsi="Times New Roman" w:cs="Times New Roman"/>
        </w:rPr>
        <w:t xml:space="preserve"> To quantifying consensus, any item/indicator which is perceived as “essential” by more than half of the panelists, has some degree of content validity</w:t>
      </w:r>
      <w:r w:rsidR="008A41A2">
        <w:rPr>
          <w:rFonts w:ascii="Times New Roman" w:hAnsi="Times New Roman" w:cs="Times New Roman"/>
        </w:rPr>
        <w:t>; t</w:t>
      </w:r>
      <w:r w:rsidRPr="003F45F6">
        <w:rPr>
          <w:rFonts w:ascii="Times New Roman" w:hAnsi="Times New Roman" w:cs="Times New Roman"/>
        </w:rPr>
        <w:t>he more panelist (beyond 50%) who perceive the indicator as “essential,” the greater the extent or degree of its content validity</w:t>
      </w:r>
      <w:r w:rsidR="000E1A93">
        <w:rPr>
          <w:rFonts w:ascii="Times New Roman" w:hAnsi="Times New Roman" w:cs="Times New Roman"/>
        </w:rPr>
        <w:t>.</w:t>
      </w:r>
      <w:r w:rsidRPr="003F45F6">
        <w:rPr>
          <w:rFonts w:ascii="Times New Roman" w:hAnsi="Times New Roman" w:cs="Times New Roman"/>
        </w:rPr>
        <w:t xml:space="preserve"> Calculating the content validity ratio (CVR) ne = number of panelists indicating “essential” N = total number of panelists Compare answer with CVR chart to determine CVR value based on the number of panelists. CVR is calculated for each indicator, and minimum value of the CVR is based on the number of panelists and is on a CVR Table. Keep or reject individual items based on the table results. CVR values range from -1.0 to + 1.0.</w:t>
      </w:r>
    </w:p>
    <w:p w:rsidR="00316666" w:rsidRPr="003F45F6" w:rsidRDefault="00316666" w:rsidP="00316666">
      <w:pPr>
        <w:jc w:val="center"/>
        <w:rPr>
          <w:rFonts w:ascii="Times New Roman" w:hAnsi="Times New Roman" w:cs="Times New Roman"/>
          <w:b/>
        </w:rPr>
      </w:pPr>
      <w:r w:rsidRPr="003F45F6">
        <w:rPr>
          <w:rFonts w:ascii="Times New Roman" w:hAnsi="Times New Roman" w:cs="Times New Roman"/>
          <w:b/>
        </w:rPr>
        <w:t>Calculating the content validity ratio</w:t>
      </w:r>
    </w:p>
    <w:p w:rsidR="00316666" w:rsidRPr="003F45F6" w:rsidRDefault="00316666" w:rsidP="00316666">
      <w:pPr>
        <w:jc w:val="center"/>
        <w:rPr>
          <w:rFonts w:ascii="Times New Roman" w:hAnsi="Times New Roman" w:cs="Times New Roman"/>
          <w:b/>
        </w:rPr>
      </w:pPr>
      <w:r w:rsidRPr="003F45F6">
        <w:rPr>
          <w:rFonts w:ascii="Times New Roman" w:hAnsi="Times New Roman" w:cs="Times New Roman"/>
          <w:b/>
        </w:rPr>
        <w:t>(CVR) CVR = (ne – n/2)</w:t>
      </w:r>
      <w:r w:rsidR="008A41A2" w:rsidRPr="003F45F6">
        <w:rPr>
          <w:rFonts w:ascii="Times New Roman" w:hAnsi="Times New Roman" w:cs="Times New Roman"/>
          <w:b/>
        </w:rPr>
        <w:t>/ (</w:t>
      </w:r>
      <w:r w:rsidRPr="003F45F6">
        <w:rPr>
          <w:rFonts w:ascii="Times New Roman" w:hAnsi="Times New Roman" w:cs="Times New Roman"/>
          <w:b/>
        </w:rPr>
        <w:t>n/2)</w:t>
      </w:r>
    </w:p>
    <w:p w:rsidR="00316666" w:rsidRPr="003F45F6" w:rsidRDefault="00316666" w:rsidP="00316666">
      <w:pPr>
        <w:rPr>
          <w:rFonts w:ascii="Times New Roman" w:hAnsi="Times New Roman" w:cs="Times New Roman"/>
        </w:rPr>
      </w:pPr>
    </w:p>
    <w:p w:rsidR="00316666" w:rsidRPr="003F45F6" w:rsidRDefault="001E3388" w:rsidP="00316666">
      <w:pPr>
        <w:rPr>
          <w:rFonts w:ascii="Times New Roman" w:hAnsi="Times New Roman" w:cs="Times New Roman"/>
        </w:rPr>
      </w:pPr>
      <w:r>
        <w:rPr>
          <w:rFonts w:ascii="Times New Roman" w:hAnsi="Times New Roman" w:cs="Times New Roman"/>
        </w:rPr>
        <w:t xml:space="preserve"> The more panelists;</w:t>
      </w:r>
      <w:r w:rsidRPr="003F45F6">
        <w:rPr>
          <w:rFonts w:ascii="Times New Roman" w:hAnsi="Times New Roman" w:cs="Times New Roman"/>
        </w:rPr>
        <w:t xml:space="preserve"> the</w:t>
      </w:r>
      <w:r w:rsidR="00316666" w:rsidRPr="003F45F6">
        <w:rPr>
          <w:rFonts w:ascii="Times New Roman" w:hAnsi="Times New Roman" w:cs="Times New Roman"/>
        </w:rPr>
        <w:t xml:space="preserve"> lower the CVR value</w:t>
      </w:r>
      <w:r>
        <w:rPr>
          <w:rFonts w:ascii="Times New Roman" w:hAnsi="Times New Roman" w:cs="Times New Roman"/>
        </w:rPr>
        <w:t xml:space="preserve"> f</w:t>
      </w:r>
      <w:r w:rsidR="00316666" w:rsidRPr="003F45F6">
        <w:rPr>
          <w:rFonts w:ascii="Times New Roman" w:hAnsi="Times New Roman" w:cs="Times New Roman"/>
        </w:rPr>
        <w:t>or example</w:t>
      </w:r>
      <w:r>
        <w:rPr>
          <w:rFonts w:ascii="Times New Roman" w:hAnsi="Times New Roman" w:cs="Times New Roman"/>
        </w:rPr>
        <w:t>:</w:t>
      </w:r>
      <w:r w:rsidR="00316666" w:rsidRPr="003F45F6">
        <w:rPr>
          <w:rFonts w:ascii="Times New Roman" w:hAnsi="Times New Roman" w:cs="Times New Roman"/>
        </w:rPr>
        <w:t xml:space="preserve"> </w:t>
      </w:r>
    </w:p>
    <w:p w:rsidR="00316666" w:rsidRPr="003F45F6" w:rsidRDefault="00316666" w:rsidP="00316666">
      <w:pPr>
        <w:rPr>
          <w:rFonts w:ascii="Times New Roman" w:hAnsi="Times New Roman" w:cs="Times New Roman"/>
        </w:rPr>
      </w:pPr>
      <w:r w:rsidRPr="003F45F6">
        <w:rPr>
          <w:rFonts w:ascii="Times New Roman" w:hAnsi="Times New Roman" w:cs="Times New Roman"/>
        </w:rPr>
        <w:t xml:space="preserve">• 5 panelists requires minimum CVR value of .99 </w:t>
      </w:r>
    </w:p>
    <w:p w:rsidR="00316666" w:rsidRPr="003F45F6" w:rsidRDefault="00316666" w:rsidP="00316666">
      <w:pPr>
        <w:rPr>
          <w:rFonts w:ascii="Times New Roman" w:hAnsi="Times New Roman" w:cs="Times New Roman"/>
        </w:rPr>
      </w:pPr>
      <w:r w:rsidRPr="003F45F6">
        <w:rPr>
          <w:rFonts w:ascii="Times New Roman" w:hAnsi="Times New Roman" w:cs="Times New Roman"/>
        </w:rPr>
        <w:t xml:space="preserve">• 15 panelists requires minimum CVR value of .60 </w:t>
      </w:r>
    </w:p>
    <w:p w:rsidR="00316666" w:rsidRPr="003F45F6" w:rsidRDefault="00316666" w:rsidP="00316666">
      <w:pPr>
        <w:rPr>
          <w:rFonts w:ascii="Times New Roman" w:hAnsi="Times New Roman" w:cs="Times New Roman"/>
        </w:rPr>
      </w:pPr>
      <w:r w:rsidRPr="003F45F6">
        <w:rPr>
          <w:rFonts w:ascii="Times New Roman" w:hAnsi="Times New Roman" w:cs="Times New Roman"/>
        </w:rPr>
        <w:t>• 40 panelists requires minimum CVR value of .30</w:t>
      </w:r>
    </w:p>
    <w:tbl>
      <w:tblPr>
        <w:tblStyle w:val="TableGrid"/>
        <w:tblW w:w="0" w:type="auto"/>
        <w:jc w:val="center"/>
        <w:tblLook w:val="04A0" w:firstRow="1" w:lastRow="0" w:firstColumn="1" w:lastColumn="0" w:noHBand="0" w:noVBand="1"/>
      </w:tblPr>
      <w:tblGrid>
        <w:gridCol w:w="1188"/>
        <w:gridCol w:w="2642"/>
        <w:gridCol w:w="1915"/>
        <w:gridCol w:w="1915"/>
      </w:tblGrid>
      <w:tr w:rsidR="00611B24" w:rsidRPr="003F45F6" w:rsidTr="00611B24">
        <w:trPr>
          <w:jc w:val="center"/>
        </w:trPr>
        <w:tc>
          <w:tcPr>
            <w:tcW w:w="1188" w:type="dxa"/>
          </w:tcPr>
          <w:p w:rsidR="00611B24" w:rsidRPr="003F45F6" w:rsidRDefault="00611B24" w:rsidP="00316666">
            <w:pPr>
              <w:rPr>
                <w:rFonts w:ascii="Times New Roman" w:hAnsi="Times New Roman" w:cs="Times New Roman"/>
                <w:b/>
                <w:sz w:val="24"/>
                <w:szCs w:val="24"/>
              </w:rPr>
            </w:pPr>
            <w:r w:rsidRPr="003F45F6">
              <w:rPr>
                <w:rFonts w:ascii="Times New Roman" w:hAnsi="Times New Roman" w:cs="Times New Roman"/>
                <w:b/>
                <w:sz w:val="24"/>
                <w:szCs w:val="24"/>
              </w:rPr>
              <w:t>Panel size</w:t>
            </w:r>
          </w:p>
        </w:tc>
        <w:tc>
          <w:tcPr>
            <w:tcW w:w="2642" w:type="dxa"/>
          </w:tcPr>
          <w:p w:rsidR="00611B24" w:rsidRPr="003F45F6" w:rsidRDefault="00611B24" w:rsidP="00611B24">
            <w:pPr>
              <w:rPr>
                <w:rFonts w:ascii="Times New Roman" w:hAnsi="Times New Roman" w:cs="Times New Roman"/>
                <w:b/>
                <w:sz w:val="24"/>
                <w:szCs w:val="24"/>
              </w:rPr>
            </w:pPr>
            <w:r w:rsidRPr="003F45F6">
              <w:rPr>
                <w:rFonts w:ascii="Times New Roman" w:hAnsi="Times New Roman" w:cs="Times New Roman"/>
                <w:b/>
                <w:sz w:val="24"/>
                <w:szCs w:val="24"/>
              </w:rPr>
              <w:t>N</w:t>
            </w:r>
            <w:r w:rsidRPr="003F45F6">
              <w:rPr>
                <w:rFonts w:ascii="Times New Roman" w:hAnsi="Times New Roman" w:cs="Times New Roman"/>
                <w:b/>
                <w:sz w:val="16"/>
                <w:szCs w:val="16"/>
              </w:rPr>
              <w:t xml:space="preserve">(critical) </w:t>
            </w:r>
            <w:r w:rsidR="001E3388" w:rsidRPr="003F45F6">
              <w:rPr>
                <w:rFonts w:ascii="Times New Roman" w:hAnsi="Times New Roman" w:cs="Times New Roman"/>
                <w:b/>
                <w:sz w:val="16"/>
                <w:szCs w:val="16"/>
              </w:rPr>
              <w:t>Minimum</w:t>
            </w:r>
            <w:r w:rsidRPr="003F45F6">
              <w:rPr>
                <w:rFonts w:ascii="Times New Roman" w:hAnsi="Times New Roman" w:cs="Times New Roman"/>
                <w:b/>
                <w:sz w:val="16"/>
                <w:szCs w:val="16"/>
              </w:rPr>
              <w:t xml:space="preserve">  number of Experts required to agree on an item essential for inclusion</w:t>
            </w:r>
          </w:p>
        </w:tc>
        <w:tc>
          <w:tcPr>
            <w:tcW w:w="1915" w:type="dxa"/>
          </w:tcPr>
          <w:p w:rsidR="00611B24" w:rsidRPr="003F45F6" w:rsidRDefault="00611B24" w:rsidP="00316666">
            <w:pPr>
              <w:rPr>
                <w:rFonts w:ascii="Times New Roman" w:hAnsi="Times New Roman" w:cs="Times New Roman"/>
                <w:b/>
                <w:sz w:val="24"/>
                <w:szCs w:val="24"/>
              </w:rPr>
            </w:pPr>
            <w:r w:rsidRPr="003F45F6">
              <w:rPr>
                <w:rFonts w:ascii="Times New Roman" w:hAnsi="Times New Roman" w:cs="Times New Roman"/>
                <w:b/>
                <w:sz w:val="24"/>
                <w:szCs w:val="24"/>
              </w:rPr>
              <w:t>Proportion agreeing</w:t>
            </w:r>
          </w:p>
          <w:p w:rsidR="00611B24" w:rsidRPr="003F45F6" w:rsidRDefault="00611B24" w:rsidP="00316666">
            <w:pPr>
              <w:rPr>
                <w:rFonts w:ascii="Times New Roman" w:hAnsi="Times New Roman" w:cs="Times New Roman"/>
                <w:b/>
                <w:sz w:val="24"/>
                <w:szCs w:val="24"/>
              </w:rPr>
            </w:pPr>
            <w:r w:rsidRPr="003F45F6">
              <w:rPr>
                <w:rFonts w:ascii="Times New Roman" w:hAnsi="Times New Roman" w:cs="Times New Roman"/>
                <w:b/>
                <w:sz w:val="24"/>
                <w:szCs w:val="24"/>
              </w:rPr>
              <w:t>Essential</w:t>
            </w:r>
          </w:p>
        </w:tc>
        <w:tc>
          <w:tcPr>
            <w:tcW w:w="1915" w:type="dxa"/>
          </w:tcPr>
          <w:p w:rsidR="00611B24" w:rsidRPr="003F45F6" w:rsidRDefault="00611B24" w:rsidP="00316666">
            <w:pPr>
              <w:rPr>
                <w:rFonts w:ascii="Times New Roman" w:hAnsi="Times New Roman" w:cs="Times New Roman"/>
                <w:b/>
                <w:sz w:val="24"/>
                <w:szCs w:val="24"/>
              </w:rPr>
            </w:pPr>
            <w:r w:rsidRPr="003F45F6">
              <w:rPr>
                <w:rFonts w:ascii="Times New Roman" w:hAnsi="Times New Roman" w:cs="Times New Roman"/>
                <w:b/>
                <w:sz w:val="24"/>
                <w:szCs w:val="24"/>
              </w:rPr>
              <w:t xml:space="preserve">CVR </w:t>
            </w:r>
            <w:r w:rsidRPr="003F45F6">
              <w:rPr>
                <w:rFonts w:ascii="Times New Roman" w:hAnsi="Times New Roman" w:cs="Times New Roman"/>
                <w:b/>
                <w:sz w:val="16"/>
                <w:szCs w:val="16"/>
              </w:rPr>
              <w:t>critical</w:t>
            </w:r>
          </w:p>
        </w:tc>
      </w:tr>
      <w:tr w:rsidR="00611B24" w:rsidRPr="003F45F6" w:rsidTr="00611B24">
        <w:trPr>
          <w:jc w:val="center"/>
        </w:trPr>
        <w:tc>
          <w:tcPr>
            <w:tcW w:w="1188" w:type="dxa"/>
          </w:tcPr>
          <w:p w:rsidR="00611B24" w:rsidRPr="003F45F6" w:rsidRDefault="00611B24" w:rsidP="00316666">
            <w:pPr>
              <w:rPr>
                <w:rFonts w:ascii="Times New Roman" w:hAnsi="Times New Roman" w:cs="Times New Roman"/>
                <w:b/>
                <w:sz w:val="24"/>
                <w:szCs w:val="24"/>
              </w:rPr>
            </w:pPr>
            <w:r w:rsidRPr="003F45F6">
              <w:rPr>
                <w:rFonts w:ascii="Times New Roman" w:hAnsi="Times New Roman" w:cs="Times New Roman"/>
                <w:b/>
                <w:sz w:val="24"/>
                <w:szCs w:val="24"/>
              </w:rPr>
              <w:t>5</w:t>
            </w:r>
          </w:p>
        </w:tc>
        <w:tc>
          <w:tcPr>
            <w:tcW w:w="2642" w:type="dxa"/>
          </w:tcPr>
          <w:p w:rsidR="00611B24" w:rsidRPr="003F45F6" w:rsidRDefault="00611B24" w:rsidP="00316666">
            <w:pPr>
              <w:rPr>
                <w:rFonts w:ascii="Times New Roman" w:hAnsi="Times New Roman" w:cs="Times New Roman"/>
                <w:b/>
                <w:sz w:val="24"/>
                <w:szCs w:val="24"/>
              </w:rPr>
            </w:pPr>
            <w:r w:rsidRPr="003F45F6">
              <w:rPr>
                <w:rFonts w:ascii="Times New Roman" w:hAnsi="Times New Roman" w:cs="Times New Roman"/>
                <w:b/>
                <w:sz w:val="24"/>
                <w:szCs w:val="24"/>
              </w:rPr>
              <w:t>5</w:t>
            </w:r>
          </w:p>
        </w:tc>
        <w:tc>
          <w:tcPr>
            <w:tcW w:w="1915" w:type="dxa"/>
          </w:tcPr>
          <w:p w:rsidR="00611B24" w:rsidRPr="003F45F6" w:rsidRDefault="00611B24" w:rsidP="00316666">
            <w:pPr>
              <w:rPr>
                <w:rFonts w:ascii="Times New Roman" w:hAnsi="Times New Roman" w:cs="Times New Roman"/>
                <w:b/>
                <w:sz w:val="24"/>
                <w:szCs w:val="24"/>
              </w:rPr>
            </w:pPr>
            <w:r w:rsidRPr="003F45F6">
              <w:rPr>
                <w:rFonts w:ascii="Times New Roman" w:hAnsi="Times New Roman" w:cs="Times New Roman"/>
                <w:b/>
                <w:sz w:val="24"/>
                <w:szCs w:val="24"/>
              </w:rPr>
              <w:t>1</w:t>
            </w:r>
          </w:p>
        </w:tc>
        <w:tc>
          <w:tcPr>
            <w:tcW w:w="1915" w:type="dxa"/>
          </w:tcPr>
          <w:p w:rsidR="00611B24" w:rsidRPr="003F45F6" w:rsidRDefault="00611B24" w:rsidP="00316666">
            <w:pPr>
              <w:rPr>
                <w:rFonts w:ascii="Times New Roman" w:hAnsi="Times New Roman" w:cs="Times New Roman"/>
                <w:b/>
                <w:sz w:val="24"/>
                <w:szCs w:val="24"/>
              </w:rPr>
            </w:pPr>
            <w:r w:rsidRPr="003F45F6">
              <w:rPr>
                <w:rFonts w:ascii="Times New Roman" w:hAnsi="Times New Roman" w:cs="Times New Roman"/>
                <w:b/>
                <w:sz w:val="24"/>
                <w:szCs w:val="24"/>
              </w:rPr>
              <w:t>1.00</w:t>
            </w:r>
          </w:p>
        </w:tc>
      </w:tr>
      <w:tr w:rsidR="00611B24" w:rsidRPr="003F45F6" w:rsidTr="00611B24">
        <w:trPr>
          <w:jc w:val="center"/>
        </w:trPr>
        <w:tc>
          <w:tcPr>
            <w:tcW w:w="1188" w:type="dxa"/>
          </w:tcPr>
          <w:p w:rsidR="00611B24" w:rsidRPr="003F45F6" w:rsidRDefault="00611B24" w:rsidP="00316666">
            <w:pPr>
              <w:rPr>
                <w:rFonts w:ascii="Times New Roman" w:hAnsi="Times New Roman" w:cs="Times New Roman"/>
                <w:b/>
                <w:sz w:val="24"/>
                <w:szCs w:val="24"/>
              </w:rPr>
            </w:pPr>
            <w:r w:rsidRPr="003F45F6">
              <w:rPr>
                <w:rFonts w:ascii="Times New Roman" w:hAnsi="Times New Roman" w:cs="Times New Roman"/>
                <w:b/>
                <w:sz w:val="24"/>
                <w:szCs w:val="24"/>
              </w:rPr>
              <w:t>6</w:t>
            </w:r>
          </w:p>
        </w:tc>
        <w:tc>
          <w:tcPr>
            <w:tcW w:w="2642" w:type="dxa"/>
          </w:tcPr>
          <w:p w:rsidR="00611B24" w:rsidRPr="003F45F6" w:rsidRDefault="00611B24" w:rsidP="00316666">
            <w:pPr>
              <w:rPr>
                <w:rFonts w:ascii="Times New Roman" w:hAnsi="Times New Roman" w:cs="Times New Roman"/>
                <w:b/>
                <w:sz w:val="24"/>
                <w:szCs w:val="24"/>
              </w:rPr>
            </w:pPr>
            <w:r w:rsidRPr="003F45F6">
              <w:rPr>
                <w:rFonts w:ascii="Times New Roman" w:hAnsi="Times New Roman" w:cs="Times New Roman"/>
                <w:b/>
                <w:sz w:val="24"/>
                <w:szCs w:val="24"/>
              </w:rPr>
              <w:t>6</w:t>
            </w:r>
          </w:p>
        </w:tc>
        <w:tc>
          <w:tcPr>
            <w:tcW w:w="1915" w:type="dxa"/>
          </w:tcPr>
          <w:p w:rsidR="00611B24" w:rsidRPr="003F45F6" w:rsidRDefault="00611B24" w:rsidP="00316666">
            <w:pPr>
              <w:rPr>
                <w:rFonts w:ascii="Times New Roman" w:hAnsi="Times New Roman" w:cs="Times New Roman"/>
                <w:b/>
                <w:sz w:val="24"/>
                <w:szCs w:val="24"/>
              </w:rPr>
            </w:pPr>
            <w:r w:rsidRPr="003F45F6">
              <w:rPr>
                <w:rFonts w:ascii="Times New Roman" w:hAnsi="Times New Roman" w:cs="Times New Roman"/>
                <w:b/>
                <w:sz w:val="24"/>
                <w:szCs w:val="24"/>
              </w:rPr>
              <w:t>1</w:t>
            </w:r>
          </w:p>
        </w:tc>
        <w:tc>
          <w:tcPr>
            <w:tcW w:w="1915" w:type="dxa"/>
          </w:tcPr>
          <w:p w:rsidR="00611B24" w:rsidRPr="003F45F6" w:rsidRDefault="00611B24" w:rsidP="00316666">
            <w:pPr>
              <w:rPr>
                <w:rFonts w:ascii="Times New Roman" w:hAnsi="Times New Roman" w:cs="Times New Roman"/>
                <w:b/>
                <w:sz w:val="24"/>
                <w:szCs w:val="24"/>
              </w:rPr>
            </w:pPr>
            <w:r w:rsidRPr="003F45F6">
              <w:rPr>
                <w:rFonts w:ascii="Times New Roman" w:hAnsi="Times New Roman" w:cs="Times New Roman"/>
                <w:b/>
                <w:sz w:val="24"/>
                <w:szCs w:val="24"/>
              </w:rPr>
              <w:t>1.00</w:t>
            </w:r>
          </w:p>
        </w:tc>
      </w:tr>
      <w:tr w:rsidR="00611B24" w:rsidRPr="003F45F6" w:rsidTr="00611B24">
        <w:trPr>
          <w:jc w:val="center"/>
        </w:trPr>
        <w:tc>
          <w:tcPr>
            <w:tcW w:w="1188" w:type="dxa"/>
          </w:tcPr>
          <w:p w:rsidR="00611B24" w:rsidRPr="003F45F6" w:rsidRDefault="00611B24" w:rsidP="00316666">
            <w:pPr>
              <w:rPr>
                <w:rFonts w:ascii="Times New Roman" w:hAnsi="Times New Roman" w:cs="Times New Roman"/>
                <w:b/>
                <w:sz w:val="24"/>
                <w:szCs w:val="24"/>
              </w:rPr>
            </w:pPr>
            <w:r w:rsidRPr="003F45F6">
              <w:rPr>
                <w:rFonts w:ascii="Times New Roman" w:hAnsi="Times New Roman" w:cs="Times New Roman"/>
                <w:b/>
                <w:sz w:val="24"/>
                <w:szCs w:val="24"/>
              </w:rPr>
              <w:t>7</w:t>
            </w:r>
          </w:p>
        </w:tc>
        <w:tc>
          <w:tcPr>
            <w:tcW w:w="2642" w:type="dxa"/>
          </w:tcPr>
          <w:p w:rsidR="00611B24" w:rsidRPr="003F45F6" w:rsidRDefault="00611B24" w:rsidP="00316666">
            <w:pPr>
              <w:rPr>
                <w:rFonts w:ascii="Times New Roman" w:hAnsi="Times New Roman" w:cs="Times New Roman"/>
                <w:b/>
                <w:sz w:val="24"/>
                <w:szCs w:val="24"/>
              </w:rPr>
            </w:pPr>
            <w:r w:rsidRPr="003F45F6">
              <w:rPr>
                <w:rFonts w:ascii="Times New Roman" w:hAnsi="Times New Roman" w:cs="Times New Roman"/>
                <w:b/>
                <w:sz w:val="24"/>
                <w:szCs w:val="24"/>
              </w:rPr>
              <w:t>7</w:t>
            </w:r>
          </w:p>
        </w:tc>
        <w:tc>
          <w:tcPr>
            <w:tcW w:w="1915" w:type="dxa"/>
          </w:tcPr>
          <w:p w:rsidR="00611B24" w:rsidRPr="003F45F6" w:rsidRDefault="00611B24" w:rsidP="00316666">
            <w:pPr>
              <w:rPr>
                <w:rFonts w:ascii="Times New Roman" w:hAnsi="Times New Roman" w:cs="Times New Roman"/>
                <w:b/>
                <w:sz w:val="24"/>
                <w:szCs w:val="24"/>
              </w:rPr>
            </w:pPr>
            <w:r w:rsidRPr="003F45F6">
              <w:rPr>
                <w:rFonts w:ascii="Times New Roman" w:hAnsi="Times New Roman" w:cs="Times New Roman"/>
                <w:b/>
                <w:sz w:val="24"/>
                <w:szCs w:val="24"/>
              </w:rPr>
              <w:t>1</w:t>
            </w:r>
          </w:p>
        </w:tc>
        <w:tc>
          <w:tcPr>
            <w:tcW w:w="1915" w:type="dxa"/>
          </w:tcPr>
          <w:p w:rsidR="00611B24" w:rsidRPr="003F45F6" w:rsidRDefault="00611B24" w:rsidP="00316666">
            <w:pPr>
              <w:rPr>
                <w:rFonts w:ascii="Times New Roman" w:hAnsi="Times New Roman" w:cs="Times New Roman"/>
                <w:b/>
                <w:sz w:val="24"/>
                <w:szCs w:val="24"/>
              </w:rPr>
            </w:pPr>
            <w:r w:rsidRPr="003F45F6">
              <w:rPr>
                <w:rFonts w:ascii="Times New Roman" w:hAnsi="Times New Roman" w:cs="Times New Roman"/>
                <w:b/>
                <w:sz w:val="24"/>
                <w:szCs w:val="24"/>
              </w:rPr>
              <w:t>1.00</w:t>
            </w:r>
          </w:p>
        </w:tc>
      </w:tr>
      <w:tr w:rsidR="00611B24" w:rsidRPr="003F45F6" w:rsidTr="00611B24">
        <w:trPr>
          <w:jc w:val="center"/>
        </w:trPr>
        <w:tc>
          <w:tcPr>
            <w:tcW w:w="1188" w:type="dxa"/>
          </w:tcPr>
          <w:p w:rsidR="00611B24" w:rsidRPr="003F45F6" w:rsidRDefault="00611B24" w:rsidP="00316666">
            <w:pPr>
              <w:rPr>
                <w:rFonts w:ascii="Times New Roman" w:hAnsi="Times New Roman" w:cs="Times New Roman"/>
                <w:b/>
                <w:sz w:val="24"/>
                <w:szCs w:val="24"/>
              </w:rPr>
            </w:pPr>
            <w:r w:rsidRPr="003F45F6">
              <w:rPr>
                <w:rFonts w:ascii="Times New Roman" w:hAnsi="Times New Roman" w:cs="Times New Roman"/>
                <w:b/>
                <w:sz w:val="24"/>
                <w:szCs w:val="24"/>
              </w:rPr>
              <w:t>8</w:t>
            </w:r>
          </w:p>
        </w:tc>
        <w:tc>
          <w:tcPr>
            <w:tcW w:w="2642" w:type="dxa"/>
          </w:tcPr>
          <w:p w:rsidR="00611B24" w:rsidRPr="003F45F6" w:rsidRDefault="00611B24" w:rsidP="00316666">
            <w:pPr>
              <w:rPr>
                <w:rFonts w:ascii="Times New Roman" w:hAnsi="Times New Roman" w:cs="Times New Roman"/>
                <w:b/>
                <w:sz w:val="24"/>
                <w:szCs w:val="24"/>
              </w:rPr>
            </w:pPr>
            <w:r w:rsidRPr="003F45F6">
              <w:rPr>
                <w:rFonts w:ascii="Times New Roman" w:hAnsi="Times New Roman" w:cs="Times New Roman"/>
                <w:b/>
                <w:sz w:val="24"/>
                <w:szCs w:val="24"/>
              </w:rPr>
              <w:t>7</w:t>
            </w:r>
          </w:p>
        </w:tc>
        <w:tc>
          <w:tcPr>
            <w:tcW w:w="1915" w:type="dxa"/>
          </w:tcPr>
          <w:p w:rsidR="00611B24" w:rsidRPr="003F45F6" w:rsidRDefault="00611B24" w:rsidP="00316666">
            <w:pPr>
              <w:rPr>
                <w:rFonts w:ascii="Times New Roman" w:hAnsi="Times New Roman" w:cs="Times New Roman"/>
                <w:b/>
                <w:sz w:val="24"/>
                <w:szCs w:val="24"/>
              </w:rPr>
            </w:pPr>
            <w:r w:rsidRPr="003F45F6">
              <w:rPr>
                <w:rFonts w:ascii="Times New Roman" w:hAnsi="Times New Roman" w:cs="Times New Roman"/>
                <w:b/>
                <w:sz w:val="24"/>
                <w:szCs w:val="24"/>
              </w:rPr>
              <w:t>.875</w:t>
            </w:r>
          </w:p>
        </w:tc>
        <w:tc>
          <w:tcPr>
            <w:tcW w:w="1915" w:type="dxa"/>
          </w:tcPr>
          <w:p w:rsidR="00611B24" w:rsidRPr="003F45F6" w:rsidRDefault="00611B24" w:rsidP="00316666">
            <w:pPr>
              <w:rPr>
                <w:rFonts w:ascii="Times New Roman" w:hAnsi="Times New Roman" w:cs="Times New Roman"/>
                <w:b/>
                <w:sz w:val="24"/>
                <w:szCs w:val="24"/>
              </w:rPr>
            </w:pPr>
            <w:r w:rsidRPr="003F45F6">
              <w:rPr>
                <w:rFonts w:ascii="Times New Roman" w:hAnsi="Times New Roman" w:cs="Times New Roman"/>
                <w:b/>
                <w:sz w:val="24"/>
                <w:szCs w:val="24"/>
              </w:rPr>
              <w:t>.750</w:t>
            </w:r>
          </w:p>
        </w:tc>
      </w:tr>
      <w:tr w:rsidR="00611B24" w:rsidRPr="003F45F6" w:rsidTr="00611B24">
        <w:trPr>
          <w:jc w:val="center"/>
        </w:trPr>
        <w:tc>
          <w:tcPr>
            <w:tcW w:w="1188" w:type="dxa"/>
          </w:tcPr>
          <w:p w:rsidR="00611B24" w:rsidRPr="003F45F6" w:rsidRDefault="00611B24" w:rsidP="00316666">
            <w:pPr>
              <w:rPr>
                <w:rFonts w:ascii="Times New Roman" w:hAnsi="Times New Roman" w:cs="Times New Roman"/>
                <w:b/>
                <w:sz w:val="24"/>
                <w:szCs w:val="24"/>
              </w:rPr>
            </w:pPr>
            <w:r w:rsidRPr="003F45F6">
              <w:rPr>
                <w:rFonts w:ascii="Times New Roman" w:hAnsi="Times New Roman" w:cs="Times New Roman"/>
                <w:b/>
                <w:sz w:val="24"/>
                <w:szCs w:val="24"/>
              </w:rPr>
              <w:t>9</w:t>
            </w:r>
          </w:p>
        </w:tc>
        <w:tc>
          <w:tcPr>
            <w:tcW w:w="2642" w:type="dxa"/>
          </w:tcPr>
          <w:p w:rsidR="00611B24" w:rsidRPr="003F45F6" w:rsidRDefault="00611B24" w:rsidP="00316666">
            <w:pPr>
              <w:rPr>
                <w:rFonts w:ascii="Times New Roman" w:hAnsi="Times New Roman" w:cs="Times New Roman"/>
                <w:b/>
                <w:sz w:val="24"/>
                <w:szCs w:val="24"/>
              </w:rPr>
            </w:pPr>
            <w:r w:rsidRPr="003F45F6">
              <w:rPr>
                <w:rFonts w:ascii="Times New Roman" w:hAnsi="Times New Roman" w:cs="Times New Roman"/>
                <w:b/>
                <w:sz w:val="24"/>
                <w:szCs w:val="24"/>
              </w:rPr>
              <w:t>8</w:t>
            </w:r>
          </w:p>
        </w:tc>
        <w:tc>
          <w:tcPr>
            <w:tcW w:w="1915" w:type="dxa"/>
          </w:tcPr>
          <w:p w:rsidR="00611B24" w:rsidRPr="003F45F6" w:rsidRDefault="00611B24" w:rsidP="00316666">
            <w:pPr>
              <w:rPr>
                <w:rFonts w:ascii="Times New Roman" w:hAnsi="Times New Roman" w:cs="Times New Roman"/>
                <w:b/>
                <w:sz w:val="24"/>
                <w:szCs w:val="24"/>
              </w:rPr>
            </w:pPr>
            <w:r w:rsidRPr="003F45F6">
              <w:rPr>
                <w:rFonts w:ascii="Times New Roman" w:hAnsi="Times New Roman" w:cs="Times New Roman"/>
                <w:b/>
                <w:sz w:val="24"/>
                <w:szCs w:val="24"/>
              </w:rPr>
              <w:t>.889</w:t>
            </w:r>
          </w:p>
        </w:tc>
        <w:tc>
          <w:tcPr>
            <w:tcW w:w="1915" w:type="dxa"/>
          </w:tcPr>
          <w:p w:rsidR="00611B24" w:rsidRPr="003F45F6" w:rsidRDefault="00611B24" w:rsidP="00316666">
            <w:pPr>
              <w:rPr>
                <w:rFonts w:ascii="Times New Roman" w:hAnsi="Times New Roman" w:cs="Times New Roman"/>
                <w:b/>
                <w:sz w:val="24"/>
                <w:szCs w:val="24"/>
              </w:rPr>
            </w:pPr>
            <w:r w:rsidRPr="003F45F6">
              <w:rPr>
                <w:rFonts w:ascii="Times New Roman" w:hAnsi="Times New Roman" w:cs="Times New Roman"/>
                <w:b/>
                <w:sz w:val="24"/>
                <w:szCs w:val="24"/>
              </w:rPr>
              <w:t>.770</w:t>
            </w:r>
          </w:p>
        </w:tc>
      </w:tr>
      <w:tr w:rsidR="00611B24" w:rsidRPr="003F45F6" w:rsidTr="00611B24">
        <w:trPr>
          <w:jc w:val="center"/>
        </w:trPr>
        <w:tc>
          <w:tcPr>
            <w:tcW w:w="1188" w:type="dxa"/>
          </w:tcPr>
          <w:p w:rsidR="00611B24" w:rsidRPr="003F45F6" w:rsidRDefault="00611B24" w:rsidP="00316666">
            <w:pPr>
              <w:rPr>
                <w:rFonts w:ascii="Times New Roman" w:hAnsi="Times New Roman" w:cs="Times New Roman"/>
                <w:b/>
                <w:sz w:val="24"/>
                <w:szCs w:val="24"/>
              </w:rPr>
            </w:pPr>
            <w:r w:rsidRPr="003F45F6">
              <w:rPr>
                <w:rFonts w:ascii="Times New Roman" w:hAnsi="Times New Roman" w:cs="Times New Roman"/>
                <w:b/>
                <w:sz w:val="24"/>
                <w:szCs w:val="24"/>
              </w:rPr>
              <w:t>10</w:t>
            </w:r>
          </w:p>
        </w:tc>
        <w:tc>
          <w:tcPr>
            <w:tcW w:w="2642" w:type="dxa"/>
          </w:tcPr>
          <w:p w:rsidR="00611B24" w:rsidRPr="003F45F6" w:rsidRDefault="00611B24" w:rsidP="00316666">
            <w:pPr>
              <w:rPr>
                <w:rFonts w:ascii="Times New Roman" w:hAnsi="Times New Roman" w:cs="Times New Roman"/>
                <w:b/>
                <w:sz w:val="24"/>
                <w:szCs w:val="24"/>
              </w:rPr>
            </w:pPr>
            <w:r w:rsidRPr="003F45F6">
              <w:rPr>
                <w:rFonts w:ascii="Times New Roman" w:hAnsi="Times New Roman" w:cs="Times New Roman"/>
                <w:b/>
                <w:sz w:val="24"/>
                <w:szCs w:val="24"/>
              </w:rPr>
              <w:t>9</w:t>
            </w:r>
          </w:p>
        </w:tc>
        <w:tc>
          <w:tcPr>
            <w:tcW w:w="1915" w:type="dxa"/>
          </w:tcPr>
          <w:p w:rsidR="00611B24" w:rsidRPr="003F45F6" w:rsidRDefault="00611B24" w:rsidP="00316666">
            <w:pPr>
              <w:rPr>
                <w:rFonts w:ascii="Times New Roman" w:hAnsi="Times New Roman" w:cs="Times New Roman"/>
                <w:b/>
                <w:sz w:val="24"/>
                <w:szCs w:val="24"/>
              </w:rPr>
            </w:pPr>
            <w:r w:rsidRPr="003F45F6">
              <w:rPr>
                <w:rFonts w:ascii="Times New Roman" w:hAnsi="Times New Roman" w:cs="Times New Roman"/>
                <w:b/>
                <w:sz w:val="24"/>
                <w:szCs w:val="24"/>
              </w:rPr>
              <w:t>.900</w:t>
            </w:r>
          </w:p>
        </w:tc>
        <w:tc>
          <w:tcPr>
            <w:tcW w:w="1915" w:type="dxa"/>
          </w:tcPr>
          <w:p w:rsidR="00611B24" w:rsidRPr="003F45F6" w:rsidRDefault="00611B24" w:rsidP="00316666">
            <w:pPr>
              <w:rPr>
                <w:rFonts w:ascii="Times New Roman" w:hAnsi="Times New Roman" w:cs="Times New Roman"/>
                <w:b/>
                <w:sz w:val="24"/>
                <w:szCs w:val="24"/>
              </w:rPr>
            </w:pPr>
            <w:r w:rsidRPr="003F45F6">
              <w:rPr>
                <w:rFonts w:ascii="Times New Roman" w:hAnsi="Times New Roman" w:cs="Times New Roman"/>
                <w:b/>
                <w:sz w:val="24"/>
                <w:szCs w:val="24"/>
              </w:rPr>
              <w:t>.800</w:t>
            </w:r>
          </w:p>
        </w:tc>
      </w:tr>
      <w:tr w:rsidR="00611B24" w:rsidRPr="003F45F6" w:rsidTr="00611B24">
        <w:trPr>
          <w:jc w:val="center"/>
        </w:trPr>
        <w:tc>
          <w:tcPr>
            <w:tcW w:w="1188"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11</w:t>
            </w:r>
          </w:p>
        </w:tc>
        <w:tc>
          <w:tcPr>
            <w:tcW w:w="2642"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9</w:t>
            </w:r>
          </w:p>
        </w:tc>
        <w:tc>
          <w:tcPr>
            <w:tcW w:w="1915"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.818</w:t>
            </w:r>
          </w:p>
        </w:tc>
        <w:tc>
          <w:tcPr>
            <w:tcW w:w="1915"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.636</w:t>
            </w:r>
          </w:p>
        </w:tc>
      </w:tr>
      <w:tr w:rsidR="00611B24" w:rsidRPr="003F45F6" w:rsidTr="00611B24">
        <w:trPr>
          <w:jc w:val="center"/>
        </w:trPr>
        <w:tc>
          <w:tcPr>
            <w:tcW w:w="1188"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12</w:t>
            </w:r>
          </w:p>
        </w:tc>
        <w:tc>
          <w:tcPr>
            <w:tcW w:w="2642"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10</w:t>
            </w:r>
          </w:p>
        </w:tc>
        <w:tc>
          <w:tcPr>
            <w:tcW w:w="1915"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.833</w:t>
            </w:r>
          </w:p>
        </w:tc>
        <w:tc>
          <w:tcPr>
            <w:tcW w:w="1915"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.667</w:t>
            </w:r>
          </w:p>
        </w:tc>
      </w:tr>
      <w:tr w:rsidR="00611B24" w:rsidRPr="003F45F6" w:rsidTr="00611B24">
        <w:trPr>
          <w:jc w:val="center"/>
        </w:trPr>
        <w:tc>
          <w:tcPr>
            <w:tcW w:w="1188"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13</w:t>
            </w:r>
          </w:p>
        </w:tc>
        <w:tc>
          <w:tcPr>
            <w:tcW w:w="2642"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11</w:t>
            </w:r>
          </w:p>
        </w:tc>
        <w:tc>
          <w:tcPr>
            <w:tcW w:w="1915"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.769</w:t>
            </w:r>
          </w:p>
        </w:tc>
        <w:tc>
          <w:tcPr>
            <w:tcW w:w="1915"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.538</w:t>
            </w:r>
          </w:p>
        </w:tc>
      </w:tr>
      <w:tr w:rsidR="00611B24" w:rsidRPr="003F45F6" w:rsidTr="00611B24">
        <w:trPr>
          <w:jc w:val="center"/>
        </w:trPr>
        <w:tc>
          <w:tcPr>
            <w:tcW w:w="1188"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14</w:t>
            </w:r>
          </w:p>
        </w:tc>
        <w:tc>
          <w:tcPr>
            <w:tcW w:w="2642"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11</w:t>
            </w:r>
          </w:p>
        </w:tc>
        <w:tc>
          <w:tcPr>
            <w:tcW w:w="1915"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.786</w:t>
            </w:r>
          </w:p>
        </w:tc>
        <w:tc>
          <w:tcPr>
            <w:tcW w:w="1915"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.571</w:t>
            </w:r>
          </w:p>
        </w:tc>
      </w:tr>
      <w:tr w:rsidR="00611B24" w:rsidRPr="003F45F6" w:rsidTr="00611B24">
        <w:trPr>
          <w:jc w:val="center"/>
        </w:trPr>
        <w:tc>
          <w:tcPr>
            <w:tcW w:w="1188"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15</w:t>
            </w:r>
          </w:p>
        </w:tc>
        <w:tc>
          <w:tcPr>
            <w:tcW w:w="2642"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12</w:t>
            </w:r>
          </w:p>
        </w:tc>
        <w:tc>
          <w:tcPr>
            <w:tcW w:w="1915"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.800</w:t>
            </w:r>
          </w:p>
        </w:tc>
        <w:tc>
          <w:tcPr>
            <w:tcW w:w="1915"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.600</w:t>
            </w:r>
          </w:p>
        </w:tc>
      </w:tr>
      <w:tr w:rsidR="00611B24" w:rsidRPr="003F45F6" w:rsidTr="00611B24">
        <w:trPr>
          <w:jc w:val="center"/>
        </w:trPr>
        <w:tc>
          <w:tcPr>
            <w:tcW w:w="1188"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16</w:t>
            </w:r>
          </w:p>
        </w:tc>
        <w:tc>
          <w:tcPr>
            <w:tcW w:w="2642"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12</w:t>
            </w:r>
          </w:p>
        </w:tc>
        <w:tc>
          <w:tcPr>
            <w:tcW w:w="1915"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.750</w:t>
            </w:r>
          </w:p>
        </w:tc>
        <w:tc>
          <w:tcPr>
            <w:tcW w:w="1915"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.500</w:t>
            </w:r>
          </w:p>
        </w:tc>
      </w:tr>
      <w:tr w:rsidR="00611B24" w:rsidRPr="003F45F6" w:rsidTr="00611B24">
        <w:trPr>
          <w:jc w:val="center"/>
        </w:trPr>
        <w:tc>
          <w:tcPr>
            <w:tcW w:w="1188"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lastRenderedPageBreak/>
              <w:t>17</w:t>
            </w:r>
          </w:p>
        </w:tc>
        <w:tc>
          <w:tcPr>
            <w:tcW w:w="2642"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13</w:t>
            </w:r>
          </w:p>
        </w:tc>
        <w:tc>
          <w:tcPr>
            <w:tcW w:w="1915"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.765</w:t>
            </w:r>
          </w:p>
        </w:tc>
        <w:tc>
          <w:tcPr>
            <w:tcW w:w="1915"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.529</w:t>
            </w:r>
          </w:p>
        </w:tc>
      </w:tr>
      <w:tr w:rsidR="00611B24" w:rsidRPr="003F45F6" w:rsidTr="00611B24">
        <w:trPr>
          <w:jc w:val="center"/>
        </w:trPr>
        <w:tc>
          <w:tcPr>
            <w:tcW w:w="1188"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18</w:t>
            </w:r>
          </w:p>
        </w:tc>
        <w:tc>
          <w:tcPr>
            <w:tcW w:w="2642"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13</w:t>
            </w:r>
          </w:p>
        </w:tc>
        <w:tc>
          <w:tcPr>
            <w:tcW w:w="1915"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.722</w:t>
            </w:r>
          </w:p>
        </w:tc>
        <w:tc>
          <w:tcPr>
            <w:tcW w:w="1915" w:type="dxa"/>
          </w:tcPr>
          <w:p w:rsidR="00611B24" w:rsidRPr="003F45F6" w:rsidRDefault="00611B24" w:rsidP="00611B24">
            <w:pPr>
              <w:rPr>
                <w:rFonts w:ascii="Times New Roman" w:hAnsi="Times New Roman" w:cs="Times New Roman"/>
                <w:b/>
                <w:sz w:val="24"/>
                <w:szCs w:val="24"/>
              </w:rPr>
            </w:pPr>
            <w:r w:rsidRPr="003F45F6">
              <w:rPr>
                <w:rFonts w:ascii="Times New Roman" w:hAnsi="Times New Roman" w:cs="Times New Roman"/>
                <w:b/>
                <w:sz w:val="24"/>
                <w:szCs w:val="24"/>
              </w:rPr>
              <w:t>.444</w:t>
            </w:r>
          </w:p>
        </w:tc>
      </w:tr>
      <w:tr w:rsidR="00611B24" w:rsidRPr="003F45F6" w:rsidTr="00611B24">
        <w:trPr>
          <w:jc w:val="center"/>
        </w:trPr>
        <w:tc>
          <w:tcPr>
            <w:tcW w:w="1188"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19</w:t>
            </w:r>
          </w:p>
        </w:tc>
        <w:tc>
          <w:tcPr>
            <w:tcW w:w="2642"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14</w:t>
            </w:r>
          </w:p>
        </w:tc>
        <w:tc>
          <w:tcPr>
            <w:tcW w:w="1915"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.737</w:t>
            </w:r>
          </w:p>
        </w:tc>
        <w:tc>
          <w:tcPr>
            <w:tcW w:w="1915"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.474</w:t>
            </w:r>
          </w:p>
        </w:tc>
      </w:tr>
      <w:tr w:rsidR="00611B24" w:rsidRPr="003F45F6" w:rsidTr="00611B24">
        <w:trPr>
          <w:jc w:val="center"/>
        </w:trPr>
        <w:tc>
          <w:tcPr>
            <w:tcW w:w="1188"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20</w:t>
            </w:r>
          </w:p>
        </w:tc>
        <w:tc>
          <w:tcPr>
            <w:tcW w:w="2642"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15</w:t>
            </w:r>
          </w:p>
        </w:tc>
        <w:tc>
          <w:tcPr>
            <w:tcW w:w="1915"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.714</w:t>
            </w:r>
          </w:p>
        </w:tc>
        <w:tc>
          <w:tcPr>
            <w:tcW w:w="1915"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.429</w:t>
            </w:r>
          </w:p>
        </w:tc>
      </w:tr>
      <w:tr w:rsidR="00611B24" w:rsidRPr="003F45F6" w:rsidTr="00611B24">
        <w:trPr>
          <w:jc w:val="center"/>
        </w:trPr>
        <w:tc>
          <w:tcPr>
            <w:tcW w:w="1188"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21</w:t>
            </w:r>
          </w:p>
        </w:tc>
        <w:tc>
          <w:tcPr>
            <w:tcW w:w="2642"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15</w:t>
            </w:r>
          </w:p>
        </w:tc>
        <w:tc>
          <w:tcPr>
            <w:tcW w:w="1915"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.714</w:t>
            </w:r>
          </w:p>
        </w:tc>
        <w:tc>
          <w:tcPr>
            <w:tcW w:w="1915"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.429</w:t>
            </w:r>
          </w:p>
        </w:tc>
      </w:tr>
      <w:tr w:rsidR="00611B24" w:rsidRPr="003F45F6" w:rsidTr="00611B24">
        <w:trPr>
          <w:jc w:val="center"/>
        </w:trPr>
        <w:tc>
          <w:tcPr>
            <w:tcW w:w="1188"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22</w:t>
            </w:r>
          </w:p>
        </w:tc>
        <w:tc>
          <w:tcPr>
            <w:tcW w:w="2642"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16</w:t>
            </w:r>
          </w:p>
        </w:tc>
        <w:tc>
          <w:tcPr>
            <w:tcW w:w="1915"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.727</w:t>
            </w:r>
          </w:p>
        </w:tc>
        <w:tc>
          <w:tcPr>
            <w:tcW w:w="1915"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.455</w:t>
            </w:r>
          </w:p>
        </w:tc>
      </w:tr>
      <w:tr w:rsidR="00611B24" w:rsidRPr="003F45F6" w:rsidTr="00611B24">
        <w:trPr>
          <w:jc w:val="center"/>
        </w:trPr>
        <w:tc>
          <w:tcPr>
            <w:tcW w:w="1188"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23</w:t>
            </w:r>
          </w:p>
        </w:tc>
        <w:tc>
          <w:tcPr>
            <w:tcW w:w="2642"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16</w:t>
            </w:r>
          </w:p>
        </w:tc>
        <w:tc>
          <w:tcPr>
            <w:tcW w:w="1915"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.696</w:t>
            </w:r>
          </w:p>
        </w:tc>
        <w:tc>
          <w:tcPr>
            <w:tcW w:w="1915"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.391</w:t>
            </w:r>
          </w:p>
        </w:tc>
      </w:tr>
      <w:tr w:rsidR="00611B24" w:rsidRPr="003F45F6" w:rsidTr="00611B24">
        <w:trPr>
          <w:jc w:val="center"/>
        </w:trPr>
        <w:tc>
          <w:tcPr>
            <w:tcW w:w="1188"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24</w:t>
            </w:r>
          </w:p>
        </w:tc>
        <w:tc>
          <w:tcPr>
            <w:tcW w:w="2642"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17</w:t>
            </w:r>
          </w:p>
        </w:tc>
        <w:tc>
          <w:tcPr>
            <w:tcW w:w="1915"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.708</w:t>
            </w:r>
          </w:p>
        </w:tc>
        <w:tc>
          <w:tcPr>
            <w:tcW w:w="1915"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.417</w:t>
            </w:r>
          </w:p>
        </w:tc>
      </w:tr>
      <w:tr w:rsidR="00611B24" w:rsidRPr="003F45F6" w:rsidTr="00611B24">
        <w:trPr>
          <w:jc w:val="center"/>
        </w:trPr>
        <w:tc>
          <w:tcPr>
            <w:tcW w:w="1188" w:type="dxa"/>
          </w:tcPr>
          <w:p w:rsidR="00611B24" w:rsidRPr="003F45F6" w:rsidRDefault="00611B24" w:rsidP="009661CC">
            <w:pPr>
              <w:rPr>
                <w:rFonts w:ascii="Times New Roman" w:hAnsi="Times New Roman" w:cs="Times New Roman"/>
                <w:b/>
                <w:sz w:val="24"/>
                <w:szCs w:val="24"/>
              </w:rPr>
            </w:pPr>
            <w:r w:rsidRPr="003F45F6">
              <w:rPr>
                <w:rFonts w:ascii="Times New Roman" w:hAnsi="Times New Roman" w:cs="Times New Roman"/>
                <w:b/>
                <w:sz w:val="24"/>
                <w:szCs w:val="24"/>
              </w:rPr>
              <w:t>25</w:t>
            </w:r>
          </w:p>
        </w:tc>
        <w:tc>
          <w:tcPr>
            <w:tcW w:w="2642"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18</w:t>
            </w:r>
          </w:p>
        </w:tc>
        <w:tc>
          <w:tcPr>
            <w:tcW w:w="1915"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.720</w:t>
            </w:r>
          </w:p>
        </w:tc>
        <w:tc>
          <w:tcPr>
            <w:tcW w:w="1915"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.440</w:t>
            </w:r>
          </w:p>
        </w:tc>
      </w:tr>
      <w:tr w:rsidR="00611B24" w:rsidRPr="003F45F6" w:rsidTr="00611B24">
        <w:trPr>
          <w:jc w:val="center"/>
        </w:trPr>
        <w:tc>
          <w:tcPr>
            <w:tcW w:w="1188"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26</w:t>
            </w:r>
          </w:p>
        </w:tc>
        <w:tc>
          <w:tcPr>
            <w:tcW w:w="2642"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18</w:t>
            </w:r>
          </w:p>
        </w:tc>
        <w:tc>
          <w:tcPr>
            <w:tcW w:w="1915"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.692</w:t>
            </w:r>
          </w:p>
        </w:tc>
        <w:tc>
          <w:tcPr>
            <w:tcW w:w="1915"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.385</w:t>
            </w:r>
          </w:p>
        </w:tc>
      </w:tr>
      <w:tr w:rsidR="00611B24" w:rsidRPr="003F45F6" w:rsidTr="00611B24">
        <w:trPr>
          <w:jc w:val="center"/>
        </w:trPr>
        <w:tc>
          <w:tcPr>
            <w:tcW w:w="1188"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27</w:t>
            </w:r>
          </w:p>
        </w:tc>
        <w:tc>
          <w:tcPr>
            <w:tcW w:w="2642"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19</w:t>
            </w:r>
          </w:p>
        </w:tc>
        <w:tc>
          <w:tcPr>
            <w:tcW w:w="1915"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.704</w:t>
            </w:r>
          </w:p>
        </w:tc>
        <w:tc>
          <w:tcPr>
            <w:tcW w:w="1915"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.407</w:t>
            </w:r>
          </w:p>
        </w:tc>
      </w:tr>
      <w:tr w:rsidR="00611B24" w:rsidRPr="003F45F6" w:rsidTr="00611B24">
        <w:trPr>
          <w:jc w:val="center"/>
        </w:trPr>
        <w:tc>
          <w:tcPr>
            <w:tcW w:w="1188"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28</w:t>
            </w:r>
          </w:p>
        </w:tc>
        <w:tc>
          <w:tcPr>
            <w:tcW w:w="2642"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19</w:t>
            </w:r>
          </w:p>
        </w:tc>
        <w:tc>
          <w:tcPr>
            <w:tcW w:w="1915"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.679</w:t>
            </w:r>
          </w:p>
        </w:tc>
        <w:tc>
          <w:tcPr>
            <w:tcW w:w="1915"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.357</w:t>
            </w:r>
          </w:p>
        </w:tc>
      </w:tr>
      <w:tr w:rsidR="00611B24" w:rsidRPr="003F45F6" w:rsidTr="00611B24">
        <w:trPr>
          <w:jc w:val="center"/>
        </w:trPr>
        <w:tc>
          <w:tcPr>
            <w:tcW w:w="1188"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29</w:t>
            </w:r>
          </w:p>
        </w:tc>
        <w:tc>
          <w:tcPr>
            <w:tcW w:w="2642"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20</w:t>
            </w:r>
          </w:p>
        </w:tc>
        <w:tc>
          <w:tcPr>
            <w:tcW w:w="1915"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.690</w:t>
            </w:r>
          </w:p>
        </w:tc>
        <w:tc>
          <w:tcPr>
            <w:tcW w:w="1915"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.379</w:t>
            </w:r>
          </w:p>
        </w:tc>
      </w:tr>
      <w:tr w:rsidR="00611B24" w:rsidRPr="003F45F6" w:rsidTr="00611B24">
        <w:trPr>
          <w:jc w:val="center"/>
        </w:trPr>
        <w:tc>
          <w:tcPr>
            <w:tcW w:w="1188"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30</w:t>
            </w:r>
          </w:p>
        </w:tc>
        <w:tc>
          <w:tcPr>
            <w:tcW w:w="2642"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20</w:t>
            </w:r>
          </w:p>
        </w:tc>
        <w:tc>
          <w:tcPr>
            <w:tcW w:w="1915"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.667</w:t>
            </w:r>
          </w:p>
        </w:tc>
        <w:tc>
          <w:tcPr>
            <w:tcW w:w="1915"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.355</w:t>
            </w:r>
          </w:p>
        </w:tc>
      </w:tr>
      <w:tr w:rsidR="00611B24" w:rsidRPr="003F45F6" w:rsidTr="00611B24">
        <w:trPr>
          <w:jc w:val="center"/>
        </w:trPr>
        <w:tc>
          <w:tcPr>
            <w:tcW w:w="1188"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31</w:t>
            </w:r>
          </w:p>
        </w:tc>
        <w:tc>
          <w:tcPr>
            <w:tcW w:w="2642"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21</w:t>
            </w:r>
          </w:p>
        </w:tc>
        <w:tc>
          <w:tcPr>
            <w:tcW w:w="1915"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.677</w:t>
            </w:r>
          </w:p>
        </w:tc>
        <w:tc>
          <w:tcPr>
            <w:tcW w:w="1915"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.355</w:t>
            </w:r>
          </w:p>
        </w:tc>
      </w:tr>
      <w:tr w:rsidR="00611B24" w:rsidRPr="003F45F6" w:rsidTr="00611B24">
        <w:trPr>
          <w:jc w:val="center"/>
        </w:trPr>
        <w:tc>
          <w:tcPr>
            <w:tcW w:w="1188"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32</w:t>
            </w:r>
          </w:p>
        </w:tc>
        <w:tc>
          <w:tcPr>
            <w:tcW w:w="2642"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22</w:t>
            </w:r>
          </w:p>
        </w:tc>
        <w:tc>
          <w:tcPr>
            <w:tcW w:w="1915"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.688</w:t>
            </w:r>
          </w:p>
        </w:tc>
        <w:tc>
          <w:tcPr>
            <w:tcW w:w="1915"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.375</w:t>
            </w:r>
          </w:p>
        </w:tc>
      </w:tr>
      <w:tr w:rsidR="00611B24" w:rsidRPr="003F45F6" w:rsidTr="00611B24">
        <w:trPr>
          <w:jc w:val="center"/>
        </w:trPr>
        <w:tc>
          <w:tcPr>
            <w:tcW w:w="1188"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33</w:t>
            </w:r>
          </w:p>
        </w:tc>
        <w:tc>
          <w:tcPr>
            <w:tcW w:w="2642"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22</w:t>
            </w:r>
          </w:p>
        </w:tc>
        <w:tc>
          <w:tcPr>
            <w:tcW w:w="1915"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.667</w:t>
            </w:r>
          </w:p>
        </w:tc>
        <w:tc>
          <w:tcPr>
            <w:tcW w:w="1915"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.333</w:t>
            </w:r>
          </w:p>
        </w:tc>
      </w:tr>
      <w:tr w:rsidR="00611B24" w:rsidRPr="003F45F6" w:rsidTr="00611B24">
        <w:trPr>
          <w:jc w:val="center"/>
        </w:trPr>
        <w:tc>
          <w:tcPr>
            <w:tcW w:w="1188"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34</w:t>
            </w:r>
          </w:p>
        </w:tc>
        <w:tc>
          <w:tcPr>
            <w:tcW w:w="2642"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23</w:t>
            </w:r>
          </w:p>
        </w:tc>
        <w:tc>
          <w:tcPr>
            <w:tcW w:w="1915"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.676</w:t>
            </w:r>
          </w:p>
        </w:tc>
        <w:tc>
          <w:tcPr>
            <w:tcW w:w="1915"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.353</w:t>
            </w:r>
          </w:p>
        </w:tc>
      </w:tr>
      <w:tr w:rsidR="00611B24" w:rsidRPr="003F45F6" w:rsidTr="00611B24">
        <w:trPr>
          <w:jc w:val="center"/>
        </w:trPr>
        <w:tc>
          <w:tcPr>
            <w:tcW w:w="1188"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35</w:t>
            </w:r>
          </w:p>
        </w:tc>
        <w:tc>
          <w:tcPr>
            <w:tcW w:w="2642"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23</w:t>
            </w:r>
          </w:p>
        </w:tc>
        <w:tc>
          <w:tcPr>
            <w:tcW w:w="1915"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.657</w:t>
            </w:r>
          </w:p>
        </w:tc>
        <w:tc>
          <w:tcPr>
            <w:tcW w:w="1915"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.314</w:t>
            </w:r>
          </w:p>
        </w:tc>
      </w:tr>
      <w:tr w:rsidR="00611B24" w:rsidRPr="003F45F6" w:rsidTr="00611B24">
        <w:trPr>
          <w:jc w:val="center"/>
        </w:trPr>
        <w:tc>
          <w:tcPr>
            <w:tcW w:w="1188"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36</w:t>
            </w:r>
          </w:p>
        </w:tc>
        <w:tc>
          <w:tcPr>
            <w:tcW w:w="2642"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24</w:t>
            </w:r>
          </w:p>
        </w:tc>
        <w:tc>
          <w:tcPr>
            <w:tcW w:w="1915"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.667</w:t>
            </w:r>
          </w:p>
        </w:tc>
        <w:tc>
          <w:tcPr>
            <w:tcW w:w="1915"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.333</w:t>
            </w:r>
          </w:p>
        </w:tc>
      </w:tr>
      <w:tr w:rsidR="00611B24" w:rsidRPr="003F45F6" w:rsidTr="00611B24">
        <w:trPr>
          <w:jc w:val="center"/>
        </w:trPr>
        <w:tc>
          <w:tcPr>
            <w:tcW w:w="1188"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37</w:t>
            </w:r>
          </w:p>
        </w:tc>
        <w:tc>
          <w:tcPr>
            <w:tcW w:w="2642"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24</w:t>
            </w:r>
          </w:p>
        </w:tc>
        <w:tc>
          <w:tcPr>
            <w:tcW w:w="1915"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.649</w:t>
            </w:r>
          </w:p>
        </w:tc>
        <w:tc>
          <w:tcPr>
            <w:tcW w:w="1915"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.297</w:t>
            </w:r>
          </w:p>
        </w:tc>
      </w:tr>
      <w:tr w:rsidR="00611B24" w:rsidRPr="003F45F6" w:rsidTr="00611B24">
        <w:trPr>
          <w:jc w:val="center"/>
        </w:trPr>
        <w:tc>
          <w:tcPr>
            <w:tcW w:w="1188"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38</w:t>
            </w:r>
          </w:p>
        </w:tc>
        <w:tc>
          <w:tcPr>
            <w:tcW w:w="2642"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25</w:t>
            </w:r>
          </w:p>
        </w:tc>
        <w:tc>
          <w:tcPr>
            <w:tcW w:w="1915"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.658</w:t>
            </w:r>
          </w:p>
        </w:tc>
        <w:tc>
          <w:tcPr>
            <w:tcW w:w="1915"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.316</w:t>
            </w:r>
          </w:p>
        </w:tc>
      </w:tr>
      <w:tr w:rsidR="00611B24" w:rsidRPr="003F45F6" w:rsidTr="00611B24">
        <w:trPr>
          <w:jc w:val="center"/>
        </w:trPr>
        <w:tc>
          <w:tcPr>
            <w:tcW w:w="1188"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39</w:t>
            </w:r>
          </w:p>
        </w:tc>
        <w:tc>
          <w:tcPr>
            <w:tcW w:w="2642"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26</w:t>
            </w:r>
          </w:p>
        </w:tc>
        <w:tc>
          <w:tcPr>
            <w:tcW w:w="1915"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.667</w:t>
            </w:r>
          </w:p>
        </w:tc>
        <w:tc>
          <w:tcPr>
            <w:tcW w:w="1915"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.333</w:t>
            </w:r>
          </w:p>
        </w:tc>
      </w:tr>
      <w:tr w:rsidR="00611B24" w:rsidRPr="003F45F6" w:rsidTr="00611B24">
        <w:trPr>
          <w:jc w:val="center"/>
        </w:trPr>
        <w:tc>
          <w:tcPr>
            <w:tcW w:w="1188"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40</w:t>
            </w:r>
          </w:p>
        </w:tc>
        <w:tc>
          <w:tcPr>
            <w:tcW w:w="2642"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26</w:t>
            </w:r>
          </w:p>
        </w:tc>
        <w:tc>
          <w:tcPr>
            <w:tcW w:w="1915"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.650</w:t>
            </w:r>
          </w:p>
        </w:tc>
        <w:tc>
          <w:tcPr>
            <w:tcW w:w="1915" w:type="dxa"/>
          </w:tcPr>
          <w:p w:rsidR="00611B24" w:rsidRPr="003F45F6" w:rsidRDefault="003F45F6" w:rsidP="009661CC">
            <w:pPr>
              <w:rPr>
                <w:rFonts w:ascii="Times New Roman" w:hAnsi="Times New Roman" w:cs="Times New Roman"/>
                <w:b/>
                <w:sz w:val="24"/>
                <w:szCs w:val="24"/>
              </w:rPr>
            </w:pPr>
            <w:r w:rsidRPr="003F45F6">
              <w:rPr>
                <w:rFonts w:ascii="Times New Roman" w:hAnsi="Times New Roman" w:cs="Times New Roman"/>
                <w:b/>
                <w:sz w:val="24"/>
                <w:szCs w:val="24"/>
              </w:rPr>
              <w:t>.300</w:t>
            </w:r>
          </w:p>
        </w:tc>
      </w:tr>
    </w:tbl>
    <w:p w:rsidR="00611B24" w:rsidRPr="003F45F6" w:rsidRDefault="00611B24" w:rsidP="00611B24">
      <w:pPr>
        <w:rPr>
          <w:rFonts w:ascii="Times New Roman" w:hAnsi="Times New Roman" w:cs="Times New Roman"/>
          <w:b/>
          <w:sz w:val="24"/>
          <w:szCs w:val="24"/>
        </w:rPr>
      </w:pPr>
    </w:p>
    <w:p w:rsidR="00316666" w:rsidRPr="003F45F6" w:rsidRDefault="00316666" w:rsidP="00255836">
      <w:pPr>
        <w:jc w:val="center"/>
        <w:rPr>
          <w:rFonts w:ascii="Times New Roman" w:hAnsi="Times New Roman" w:cs="Times New Roman"/>
          <w:b/>
        </w:rPr>
      </w:pPr>
      <w:r w:rsidRPr="003F45F6">
        <w:rPr>
          <w:rFonts w:ascii="Times New Roman" w:hAnsi="Times New Roman" w:cs="Times New Roman"/>
          <w:b/>
        </w:rPr>
        <w:t>Questions to Be Answered for each Submitted EPP Created Instrument</w:t>
      </w:r>
    </w:p>
    <w:p w:rsidR="00316666" w:rsidRPr="003F45F6" w:rsidRDefault="00316666" w:rsidP="00316666">
      <w:pPr>
        <w:rPr>
          <w:rFonts w:ascii="Times New Roman" w:hAnsi="Times New Roman" w:cs="Times New Roman"/>
        </w:rPr>
      </w:pPr>
      <w:r w:rsidRPr="003F45F6">
        <w:rPr>
          <w:rFonts w:ascii="Times New Roman" w:hAnsi="Times New Roman" w:cs="Times New Roman"/>
        </w:rPr>
        <w:t xml:space="preserve"> 1. </w:t>
      </w:r>
      <w:bookmarkStart w:id="0" w:name="_GoBack"/>
      <w:r w:rsidRPr="003F45F6">
        <w:rPr>
          <w:rFonts w:ascii="Times New Roman" w:hAnsi="Times New Roman" w:cs="Times New Roman"/>
        </w:rPr>
        <w:t>During which part of the candidate's experience is the assessment used? Is the assessment used just once or multiple times during the candidate's preparation?</w:t>
      </w:r>
    </w:p>
    <w:p w:rsidR="00316666" w:rsidRPr="003F45F6" w:rsidRDefault="00316666" w:rsidP="00316666">
      <w:pPr>
        <w:rPr>
          <w:rFonts w:ascii="Times New Roman" w:hAnsi="Times New Roman" w:cs="Times New Roman"/>
        </w:rPr>
      </w:pPr>
      <w:r w:rsidRPr="003F45F6">
        <w:rPr>
          <w:rFonts w:ascii="Times New Roman" w:hAnsi="Times New Roman" w:cs="Times New Roman"/>
        </w:rPr>
        <w:t xml:space="preserve"> 2. Who uses the assessment and how are the individuals trained on the use of the assessment?</w:t>
      </w:r>
    </w:p>
    <w:p w:rsidR="00316666" w:rsidRPr="003F45F6" w:rsidRDefault="00316666" w:rsidP="00316666">
      <w:pPr>
        <w:rPr>
          <w:rFonts w:ascii="Times New Roman" w:hAnsi="Times New Roman" w:cs="Times New Roman"/>
        </w:rPr>
      </w:pPr>
      <w:r w:rsidRPr="003F45F6">
        <w:rPr>
          <w:rFonts w:ascii="Times New Roman" w:hAnsi="Times New Roman" w:cs="Times New Roman"/>
        </w:rPr>
        <w:t xml:space="preserve"> 3. What is the intended use of the assessment and what is the assessment purported to measure?</w:t>
      </w:r>
    </w:p>
    <w:p w:rsidR="00316666" w:rsidRPr="003F45F6" w:rsidRDefault="00316666" w:rsidP="00316666">
      <w:pPr>
        <w:rPr>
          <w:rFonts w:ascii="Times New Roman" w:hAnsi="Times New Roman" w:cs="Times New Roman"/>
        </w:rPr>
      </w:pPr>
      <w:r w:rsidRPr="003F45F6">
        <w:rPr>
          <w:rFonts w:ascii="Times New Roman" w:hAnsi="Times New Roman" w:cs="Times New Roman"/>
        </w:rPr>
        <w:t xml:space="preserve"> 4. Please describe how validity/trustworthiness was established for the assessment.</w:t>
      </w:r>
    </w:p>
    <w:p w:rsidR="00316666" w:rsidRPr="003F45F6" w:rsidRDefault="00316666" w:rsidP="00316666">
      <w:pPr>
        <w:rPr>
          <w:rFonts w:ascii="Times New Roman" w:hAnsi="Times New Roman" w:cs="Times New Roman"/>
          <w:b/>
          <w:sz w:val="24"/>
          <w:szCs w:val="24"/>
        </w:rPr>
      </w:pPr>
      <w:r w:rsidRPr="003F45F6">
        <w:rPr>
          <w:rFonts w:ascii="Times New Roman" w:hAnsi="Times New Roman" w:cs="Times New Roman"/>
        </w:rPr>
        <w:t xml:space="preserve"> 5. Please describe how reliability/consistency was established for the assessment.</w:t>
      </w:r>
    </w:p>
    <w:bookmarkEnd w:id="0"/>
    <w:p w:rsidR="003F45F6" w:rsidRPr="00A37792" w:rsidRDefault="003F45F6" w:rsidP="00255836">
      <w:pPr>
        <w:jc w:val="center"/>
        <w:rPr>
          <w:rFonts w:ascii="Times New Roman" w:hAnsi="Times New Roman" w:cs="Times New Roman"/>
          <w:b/>
          <w:sz w:val="24"/>
          <w:szCs w:val="24"/>
          <w:u w:val="single"/>
        </w:rPr>
      </w:pPr>
    </w:p>
    <w:p w:rsidR="003F45F6" w:rsidRPr="003F45F6" w:rsidRDefault="003F45F6" w:rsidP="00255836">
      <w:pPr>
        <w:jc w:val="center"/>
        <w:rPr>
          <w:rFonts w:ascii="Times New Roman" w:hAnsi="Times New Roman" w:cs="Times New Roman"/>
          <w:b/>
          <w:sz w:val="24"/>
          <w:szCs w:val="24"/>
        </w:rPr>
      </w:pPr>
    </w:p>
    <w:p w:rsidR="003F45F6" w:rsidRDefault="003F45F6" w:rsidP="00255836">
      <w:pPr>
        <w:jc w:val="center"/>
        <w:rPr>
          <w:rFonts w:ascii="Times New Roman" w:hAnsi="Times New Roman" w:cs="Times New Roman"/>
          <w:b/>
          <w:sz w:val="24"/>
          <w:szCs w:val="24"/>
        </w:rPr>
      </w:pPr>
    </w:p>
    <w:p w:rsidR="003F45F6" w:rsidRPr="003F45F6" w:rsidRDefault="003F45F6" w:rsidP="00255836">
      <w:pPr>
        <w:jc w:val="center"/>
        <w:rPr>
          <w:rFonts w:ascii="Times New Roman" w:hAnsi="Times New Roman" w:cs="Times New Roman"/>
          <w:b/>
          <w:sz w:val="24"/>
          <w:szCs w:val="24"/>
        </w:rPr>
      </w:pPr>
    </w:p>
    <w:p w:rsidR="00255836" w:rsidRPr="003F45F6" w:rsidRDefault="00255836" w:rsidP="003F45F6">
      <w:pPr>
        <w:shd w:val="clear" w:color="auto" w:fill="CCC0D9" w:themeFill="accent4" w:themeFillTint="66"/>
        <w:jc w:val="center"/>
        <w:rPr>
          <w:rFonts w:ascii="Times New Roman" w:hAnsi="Times New Roman" w:cs="Times New Roman"/>
          <w:b/>
          <w:sz w:val="24"/>
          <w:szCs w:val="24"/>
        </w:rPr>
      </w:pPr>
      <w:r w:rsidRPr="003F45F6">
        <w:rPr>
          <w:rFonts w:ascii="Times New Roman" w:hAnsi="Times New Roman" w:cs="Times New Roman"/>
          <w:b/>
          <w:sz w:val="24"/>
          <w:szCs w:val="24"/>
        </w:rPr>
        <w:lastRenderedPageBreak/>
        <w:t xml:space="preserve">Establishing Validity &amp; Reliability for </w:t>
      </w:r>
      <w:r w:rsidR="00BB0A81" w:rsidRPr="003F45F6">
        <w:rPr>
          <w:rFonts w:ascii="Times New Roman" w:hAnsi="Times New Roman" w:cs="Times New Roman"/>
          <w:b/>
          <w:sz w:val="24"/>
          <w:szCs w:val="24"/>
        </w:rPr>
        <w:t>EPP</w:t>
      </w:r>
      <w:r w:rsidRPr="003F45F6">
        <w:rPr>
          <w:rFonts w:ascii="Times New Roman" w:hAnsi="Times New Roman" w:cs="Times New Roman"/>
          <w:b/>
          <w:sz w:val="24"/>
          <w:szCs w:val="24"/>
        </w:rPr>
        <w:t xml:space="preserve"> Key Assessments </w:t>
      </w:r>
    </w:p>
    <w:p w:rsidR="00255836" w:rsidRPr="003F45F6" w:rsidRDefault="00255836" w:rsidP="00255836">
      <w:pPr>
        <w:jc w:val="center"/>
        <w:rPr>
          <w:rFonts w:ascii="Times New Roman" w:hAnsi="Times New Roman" w:cs="Times New Roman"/>
          <w:b/>
          <w:sz w:val="24"/>
          <w:szCs w:val="24"/>
          <w:u w:val="single"/>
        </w:rPr>
      </w:pPr>
      <w:r w:rsidRPr="003F45F6">
        <w:rPr>
          <w:rFonts w:ascii="Times New Roman" w:hAnsi="Times New Roman" w:cs="Times New Roman"/>
          <w:b/>
          <w:sz w:val="24"/>
          <w:szCs w:val="24"/>
          <w:u w:val="single"/>
        </w:rPr>
        <w:t xml:space="preserve">Directions </w:t>
      </w:r>
    </w:p>
    <w:p w:rsidR="00255836" w:rsidRPr="003F45F6" w:rsidRDefault="00255836" w:rsidP="00255836">
      <w:pPr>
        <w:pStyle w:val="ListParagraph"/>
        <w:numPr>
          <w:ilvl w:val="0"/>
          <w:numId w:val="1"/>
        </w:numPr>
        <w:rPr>
          <w:rFonts w:ascii="Times New Roman" w:hAnsi="Times New Roman" w:cs="Times New Roman"/>
          <w:sz w:val="24"/>
          <w:szCs w:val="24"/>
        </w:rPr>
      </w:pPr>
      <w:r w:rsidRPr="003F45F6">
        <w:rPr>
          <w:rFonts w:ascii="Times New Roman" w:hAnsi="Times New Roman" w:cs="Times New Roman"/>
          <w:sz w:val="24"/>
          <w:szCs w:val="24"/>
        </w:rPr>
        <w:t xml:space="preserve">Revisit the assessment. Goal #1 is to re-evaluate the assessment. </w:t>
      </w:r>
    </w:p>
    <w:p w:rsidR="00255836" w:rsidRPr="003F45F6" w:rsidRDefault="00255836" w:rsidP="00255836">
      <w:pPr>
        <w:ind w:left="360"/>
        <w:rPr>
          <w:rFonts w:ascii="Times New Roman" w:hAnsi="Times New Roman" w:cs="Times New Roman"/>
          <w:sz w:val="24"/>
          <w:szCs w:val="24"/>
        </w:rPr>
      </w:pPr>
      <w:r w:rsidRPr="003F45F6">
        <w:rPr>
          <w:rFonts w:ascii="Times New Roman" w:hAnsi="Times New Roman" w:cs="Times New Roman"/>
          <w:sz w:val="24"/>
          <w:szCs w:val="24"/>
        </w:rPr>
        <w:t xml:space="preserve">• Is it appropriately aligned with your purpose? </w:t>
      </w:r>
    </w:p>
    <w:p w:rsidR="00255836" w:rsidRPr="003F45F6" w:rsidRDefault="00255836" w:rsidP="00255836">
      <w:pPr>
        <w:ind w:left="360"/>
        <w:rPr>
          <w:rFonts w:ascii="Times New Roman" w:hAnsi="Times New Roman" w:cs="Times New Roman"/>
          <w:sz w:val="24"/>
          <w:szCs w:val="24"/>
        </w:rPr>
      </w:pPr>
      <w:r w:rsidRPr="003F45F6">
        <w:rPr>
          <w:rFonts w:ascii="Times New Roman" w:hAnsi="Times New Roman" w:cs="Times New Roman"/>
          <w:sz w:val="24"/>
          <w:szCs w:val="24"/>
        </w:rPr>
        <w:t xml:space="preserve">• Is it current? Was it handed down to you from your predecessor? </w:t>
      </w:r>
    </w:p>
    <w:p w:rsidR="00255836" w:rsidRPr="003F45F6" w:rsidRDefault="00255836" w:rsidP="00255836">
      <w:pPr>
        <w:ind w:left="360"/>
        <w:rPr>
          <w:rFonts w:ascii="Times New Roman" w:hAnsi="Times New Roman" w:cs="Times New Roman"/>
          <w:sz w:val="24"/>
          <w:szCs w:val="24"/>
        </w:rPr>
      </w:pPr>
      <w:r w:rsidRPr="003F45F6">
        <w:rPr>
          <w:rFonts w:ascii="Times New Roman" w:hAnsi="Times New Roman" w:cs="Times New Roman"/>
          <w:sz w:val="24"/>
          <w:szCs w:val="24"/>
        </w:rPr>
        <w:t xml:space="preserve">• Does it address critical elements required by CAEP? Which ones? </w:t>
      </w:r>
    </w:p>
    <w:p w:rsidR="00255836" w:rsidRPr="003F45F6" w:rsidRDefault="00255836" w:rsidP="00255836">
      <w:pPr>
        <w:pStyle w:val="ListParagraph"/>
        <w:numPr>
          <w:ilvl w:val="0"/>
          <w:numId w:val="1"/>
        </w:numPr>
        <w:rPr>
          <w:rFonts w:ascii="Times New Roman" w:hAnsi="Times New Roman" w:cs="Times New Roman"/>
          <w:sz w:val="24"/>
          <w:szCs w:val="24"/>
        </w:rPr>
      </w:pPr>
      <w:r w:rsidRPr="003F45F6">
        <w:rPr>
          <w:rFonts w:ascii="Times New Roman" w:hAnsi="Times New Roman" w:cs="Times New Roman"/>
          <w:sz w:val="24"/>
          <w:szCs w:val="24"/>
        </w:rPr>
        <w:t xml:space="preserve">Make necessary adjustments. Goal #2 is to make the assessment what it should be. </w:t>
      </w:r>
    </w:p>
    <w:p w:rsidR="00255836" w:rsidRPr="003F45F6" w:rsidRDefault="00255836" w:rsidP="00255836">
      <w:pPr>
        <w:ind w:left="360"/>
        <w:rPr>
          <w:rFonts w:ascii="Times New Roman" w:hAnsi="Times New Roman" w:cs="Times New Roman"/>
          <w:sz w:val="24"/>
          <w:szCs w:val="24"/>
        </w:rPr>
      </w:pPr>
      <w:r w:rsidRPr="003F45F6">
        <w:rPr>
          <w:rFonts w:ascii="Times New Roman" w:hAnsi="Times New Roman" w:cs="Times New Roman"/>
          <w:sz w:val="24"/>
          <w:szCs w:val="24"/>
        </w:rPr>
        <w:t xml:space="preserve">• Define in very specific terms what should be addressed &amp; assessed </w:t>
      </w:r>
    </w:p>
    <w:p w:rsidR="00255836" w:rsidRPr="003F45F6" w:rsidRDefault="00255836" w:rsidP="00255836">
      <w:pPr>
        <w:ind w:left="360"/>
        <w:rPr>
          <w:rFonts w:ascii="Times New Roman" w:hAnsi="Times New Roman" w:cs="Times New Roman"/>
          <w:sz w:val="24"/>
          <w:szCs w:val="24"/>
        </w:rPr>
      </w:pPr>
      <w:r w:rsidRPr="003F45F6">
        <w:rPr>
          <w:rFonts w:ascii="Times New Roman" w:hAnsi="Times New Roman" w:cs="Times New Roman"/>
          <w:sz w:val="24"/>
          <w:szCs w:val="24"/>
        </w:rPr>
        <w:t xml:space="preserve">• Align with course objectives, program objectives, CAEP standards </w:t>
      </w:r>
    </w:p>
    <w:p w:rsidR="00255836" w:rsidRPr="003F45F6" w:rsidRDefault="00255836" w:rsidP="00255836">
      <w:pPr>
        <w:ind w:left="360"/>
        <w:rPr>
          <w:rFonts w:ascii="Times New Roman" w:hAnsi="Times New Roman" w:cs="Times New Roman"/>
          <w:sz w:val="24"/>
          <w:szCs w:val="24"/>
        </w:rPr>
      </w:pPr>
      <w:r w:rsidRPr="003F45F6">
        <w:rPr>
          <w:rFonts w:ascii="Times New Roman" w:hAnsi="Times New Roman" w:cs="Times New Roman"/>
          <w:sz w:val="24"/>
          <w:szCs w:val="24"/>
        </w:rPr>
        <w:t xml:space="preserve">• Add, change, clarify, or omit components to achieve alignment </w:t>
      </w:r>
    </w:p>
    <w:p w:rsidR="00255836" w:rsidRPr="003F45F6" w:rsidRDefault="00255836" w:rsidP="00255836">
      <w:pPr>
        <w:ind w:left="360"/>
        <w:rPr>
          <w:rFonts w:ascii="Times New Roman" w:hAnsi="Times New Roman" w:cs="Times New Roman"/>
          <w:sz w:val="24"/>
          <w:szCs w:val="24"/>
        </w:rPr>
      </w:pPr>
      <w:r w:rsidRPr="003F45F6">
        <w:rPr>
          <w:rFonts w:ascii="Times New Roman" w:hAnsi="Times New Roman" w:cs="Times New Roman"/>
          <w:sz w:val="24"/>
          <w:szCs w:val="24"/>
        </w:rPr>
        <w:t xml:space="preserve">• Clarify language very carefully to include distinguishable &amp; measurable units </w:t>
      </w:r>
    </w:p>
    <w:p w:rsidR="00255836" w:rsidRPr="003F45F6" w:rsidRDefault="00255836" w:rsidP="00255836">
      <w:pPr>
        <w:pStyle w:val="ListParagraph"/>
        <w:numPr>
          <w:ilvl w:val="0"/>
          <w:numId w:val="1"/>
        </w:numPr>
        <w:rPr>
          <w:rFonts w:ascii="Times New Roman" w:hAnsi="Times New Roman" w:cs="Times New Roman"/>
          <w:sz w:val="24"/>
          <w:szCs w:val="24"/>
        </w:rPr>
      </w:pPr>
      <w:r w:rsidRPr="003F45F6">
        <w:rPr>
          <w:rFonts w:ascii="Times New Roman" w:hAnsi="Times New Roman" w:cs="Times New Roman"/>
          <w:sz w:val="24"/>
          <w:szCs w:val="24"/>
        </w:rPr>
        <w:t>Establish content validity. Goal #3 is to agree upon which components are necessary &amp; appropriate for the assessment.</w:t>
      </w:r>
    </w:p>
    <w:p w:rsidR="00255836" w:rsidRPr="003F45F6" w:rsidRDefault="00255836" w:rsidP="00255836">
      <w:pPr>
        <w:ind w:left="360"/>
        <w:rPr>
          <w:rFonts w:ascii="Times New Roman" w:hAnsi="Times New Roman" w:cs="Times New Roman"/>
          <w:sz w:val="24"/>
          <w:szCs w:val="24"/>
        </w:rPr>
      </w:pPr>
      <w:r w:rsidRPr="003F45F6">
        <w:rPr>
          <w:rFonts w:ascii="Times New Roman" w:hAnsi="Times New Roman" w:cs="Times New Roman"/>
          <w:sz w:val="24"/>
          <w:szCs w:val="24"/>
        </w:rPr>
        <w:t xml:space="preserve"> • Submit to colleagues who utilize the assessment &amp; explain any changes you’ve made to it </w:t>
      </w:r>
    </w:p>
    <w:p w:rsidR="00255836" w:rsidRPr="003F45F6" w:rsidRDefault="00255836" w:rsidP="00255836">
      <w:pPr>
        <w:ind w:left="360"/>
        <w:rPr>
          <w:rFonts w:ascii="Times New Roman" w:hAnsi="Times New Roman" w:cs="Times New Roman"/>
          <w:sz w:val="24"/>
          <w:szCs w:val="24"/>
        </w:rPr>
      </w:pPr>
      <w:r w:rsidRPr="003F45F6">
        <w:rPr>
          <w:rFonts w:ascii="Times New Roman" w:hAnsi="Times New Roman" w:cs="Times New Roman"/>
          <w:sz w:val="24"/>
          <w:szCs w:val="24"/>
        </w:rPr>
        <w:t xml:space="preserve">• Follow Salkind’s (2013) guidelines in chapter 4 for establishing content validity (This could be completed individually or in a group setting with discussion) </w:t>
      </w:r>
    </w:p>
    <w:p w:rsidR="00255836" w:rsidRPr="003F45F6" w:rsidRDefault="00255836" w:rsidP="00255836">
      <w:pPr>
        <w:ind w:left="360"/>
        <w:rPr>
          <w:rFonts w:ascii="Times New Roman" w:hAnsi="Times New Roman" w:cs="Times New Roman"/>
          <w:sz w:val="24"/>
          <w:szCs w:val="24"/>
        </w:rPr>
      </w:pPr>
      <w:r w:rsidRPr="003F45F6">
        <w:rPr>
          <w:rFonts w:ascii="Times New Roman" w:hAnsi="Times New Roman" w:cs="Times New Roman"/>
          <w:sz w:val="24"/>
          <w:szCs w:val="24"/>
        </w:rPr>
        <w:t>• Calculate the responses for each item of the assessment to determine which items will remain • Insert the content validity results on the CAEP sufficiency rubric</w:t>
      </w:r>
    </w:p>
    <w:p w:rsidR="00255836" w:rsidRPr="003F45F6" w:rsidRDefault="00255836" w:rsidP="00255836">
      <w:pPr>
        <w:pStyle w:val="ListParagraph"/>
        <w:numPr>
          <w:ilvl w:val="0"/>
          <w:numId w:val="1"/>
        </w:numPr>
        <w:rPr>
          <w:rFonts w:ascii="Times New Roman" w:hAnsi="Times New Roman" w:cs="Times New Roman"/>
          <w:sz w:val="24"/>
          <w:szCs w:val="24"/>
        </w:rPr>
      </w:pPr>
      <w:r w:rsidRPr="003F45F6">
        <w:rPr>
          <w:rFonts w:ascii="Times New Roman" w:hAnsi="Times New Roman" w:cs="Times New Roman"/>
          <w:sz w:val="24"/>
          <w:szCs w:val="24"/>
        </w:rPr>
        <w:t xml:space="preserve">Establish inter-rater reliability. Goal #4 is to yield similar item scores on each submission regardless of the instructor. </w:t>
      </w:r>
    </w:p>
    <w:p w:rsidR="00255836" w:rsidRPr="003F45F6" w:rsidRDefault="00255836" w:rsidP="00255836">
      <w:pPr>
        <w:ind w:left="360"/>
        <w:rPr>
          <w:rFonts w:ascii="Times New Roman" w:hAnsi="Times New Roman" w:cs="Times New Roman"/>
          <w:sz w:val="24"/>
          <w:szCs w:val="24"/>
        </w:rPr>
      </w:pPr>
      <w:r w:rsidRPr="003F45F6">
        <w:rPr>
          <w:rFonts w:ascii="Times New Roman" w:hAnsi="Times New Roman" w:cs="Times New Roman"/>
          <w:sz w:val="24"/>
          <w:szCs w:val="24"/>
        </w:rPr>
        <w:t xml:space="preserve">• Practice utilizing the new rubric to score student submissions </w:t>
      </w:r>
    </w:p>
    <w:p w:rsidR="00255836" w:rsidRPr="003F45F6" w:rsidRDefault="00255836" w:rsidP="00255836">
      <w:pPr>
        <w:ind w:left="360"/>
        <w:rPr>
          <w:rFonts w:ascii="Times New Roman" w:hAnsi="Times New Roman" w:cs="Times New Roman"/>
          <w:sz w:val="24"/>
          <w:szCs w:val="24"/>
        </w:rPr>
      </w:pPr>
      <w:r w:rsidRPr="003F45F6">
        <w:rPr>
          <w:rFonts w:ascii="Times New Roman" w:hAnsi="Times New Roman" w:cs="Times New Roman"/>
          <w:sz w:val="24"/>
          <w:szCs w:val="24"/>
        </w:rPr>
        <w:t xml:space="preserve">• Each instructor should score at least 3 samples independently of one another </w:t>
      </w:r>
    </w:p>
    <w:p w:rsidR="00255836" w:rsidRPr="003F45F6" w:rsidRDefault="00255836" w:rsidP="00255836">
      <w:pPr>
        <w:ind w:left="360"/>
        <w:rPr>
          <w:rFonts w:ascii="Times New Roman" w:hAnsi="Times New Roman" w:cs="Times New Roman"/>
          <w:sz w:val="24"/>
          <w:szCs w:val="24"/>
        </w:rPr>
      </w:pPr>
      <w:r w:rsidRPr="003F45F6">
        <w:rPr>
          <w:rFonts w:ascii="Times New Roman" w:hAnsi="Times New Roman" w:cs="Times New Roman"/>
          <w:sz w:val="24"/>
          <w:szCs w:val="24"/>
        </w:rPr>
        <w:t xml:space="preserve">• Collect results and calculate the percentage of agreement on each component &amp; submission </w:t>
      </w:r>
    </w:p>
    <w:p w:rsidR="00255836" w:rsidRPr="003F45F6" w:rsidRDefault="00255836" w:rsidP="00255836">
      <w:pPr>
        <w:ind w:left="360"/>
        <w:rPr>
          <w:rFonts w:ascii="Times New Roman" w:hAnsi="Times New Roman" w:cs="Times New Roman"/>
          <w:sz w:val="24"/>
          <w:szCs w:val="24"/>
        </w:rPr>
      </w:pPr>
      <w:r w:rsidRPr="003F45F6">
        <w:rPr>
          <w:rFonts w:ascii="Times New Roman" w:hAnsi="Times New Roman" w:cs="Times New Roman"/>
          <w:sz w:val="24"/>
          <w:szCs w:val="24"/>
        </w:rPr>
        <w:t xml:space="preserve">• Follow Salkind’s (2013) guidelines in chapter 3 for establishing reliability (This could be completed individually or in a group setting with discussion) </w:t>
      </w:r>
    </w:p>
    <w:p w:rsidR="00255836" w:rsidRPr="003F45F6" w:rsidRDefault="00255836" w:rsidP="00255836">
      <w:pPr>
        <w:ind w:left="360"/>
        <w:rPr>
          <w:rFonts w:ascii="Times New Roman" w:hAnsi="Times New Roman" w:cs="Times New Roman"/>
          <w:sz w:val="24"/>
          <w:szCs w:val="24"/>
        </w:rPr>
      </w:pPr>
      <w:r w:rsidRPr="003F45F6">
        <w:rPr>
          <w:rFonts w:ascii="Times New Roman" w:hAnsi="Times New Roman" w:cs="Times New Roman"/>
          <w:sz w:val="24"/>
          <w:szCs w:val="24"/>
        </w:rPr>
        <w:t>• If scores vary &amp; yield</w:t>
      </w:r>
      <w:r w:rsidR="00BB0A81" w:rsidRPr="003F45F6">
        <w:rPr>
          <w:rFonts w:ascii="Times New Roman" w:hAnsi="Times New Roman" w:cs="Times New Roman"/>
          <w:sz w:val="24"/>
          <w:szCs w:val="24"/>
        </w:rPr>
        <w:t>&lt;80% agreement, meet to discuss each item score on each submission</w:t>
      </w:r>
    </w:p>
    <w:p w:rsidR="00BB0A81" w:rsidRPr="003F45F6" w:rsidRDefault="00BB0A81" w:rsidP="00BB0A81">
      <w:pPr>
        <w:pStyle w:val="ListParagraph"/>
        <w:numPr>
          <w:ilvl w:val="0"/>
          <w:numId w:val="2"/>
        </w:numPr>
        <w:rPr>
          <w:rFonts w:ascii="Times New Roman" w:hAnsi="Times New Roman" w:cs="Times New Roman"/>
          <w:sz w:val="24"/>
          <w:szCs w:val="24"/>
        </w:rPr>
      </w:pPr>
      <w:r w:rsidRPr="003F45F6">
        <w:rPr>
          <w:rFonts w:ascii="Times New Roman" w:hAnsi="Times New Roman" w:cs="Times New Roman"/>
          <w:sz w:val="24"/>
          <w:szCs w:val="24"/>
        </w:rPr>
        <w:t>To reach the 80%, pay close attention to the following:</w:t>
      </w:r>
    </w:p>
    <w:p w:rsidR="00BB0A81" w:rsidRPr="003F45F6" w:rsidRDefault="00BB0A81" w:rsidP="00BB0A81">
      <w:pPr>
        <w:pStyle w:val="ListParagraph"/>
        <w:numPr>
          <w:ilvl w:val="0"/>
          <w:numId w:val="3"/>
        </w:numPr>
        <w:rPr>
          <w:rFonts w:ascii="Times New Roman" w:hAnsi="Times New Roman" w:cs="Times New Roman"/>
          <w:sz w:val="24"/>
          <w:szCs w:val="24"/>
        </w:rPr>
      </w:pPr>
      <w:r w:rsidRPr="003F45F6">
        <w:rPr>
          <w:rFonts w:ascii="Times New Roman" w:hAnsi="Times New Roman" w:cs="Times New Roman"/>
          <w:sz w:val="24"/>
          <w:szCs w:val="24"/>
        </w:rPr>
        <w:lastRenderedPageBreak/>
        <w:t>Discrepancies between/among scorers</w:t>
      </w:r>
    </w:p>
    <w:p w:rsidR="00BB0A81" w:rsidRPr="003F45F6" w:rsidRDefault="00BB0A81" w:rsidP="00BB0A81">
      <w:pPr>
        <w:pStyle w:val="ListParagraph"/>
        <w:numPr>
          <w:ilvl w:val="0"/>
          <w:numId w:val="3"/>
        </w:numPr>
        <w:rPr>
          <w:rFonts w:ascii="Times New Roman" w:hAnsi="Times New Roman" w:cs="Times New Roman"/>
          <w:sz w:val="24"/>
          <w:szCs w:val="24"/>
        </w:rPr>
      </w:pPr>
      <w:r w:rsidRPr="003F45F6">
        <w:rPr>
          <w:rFonts w:ascii="Times New Roman" w:hAnsi="Times New Roman" w:cs="Times New Roman"/>
          <w:sz w:val="24"/>
          <w:szCs w:val="24"/>
        </w:rPr>
        <w:t>Whether discrepancies are due to language or how items are defined.</w:t>
      </w:r>
    </w:p>
    <w:p w:rsidR="00BB0A81" w:rsidRPr="003F45F6" w:rsidRDefault="00BB0A81" w:rsidP="00BB0A81">
      <w:pPr>
        <w:pStyle w:val="ListParagraph"/>
        <w:numPr>
          <w:ilvl w:val="0"/>
          <w:numId w:val="3"/>
        </w:numPr>
        <w:rPr>
          <w:rFonts w:ascii="Times New Roman" w:hAnsi="Times New Roman" w:cs="Times New Roman"/>
          <w:sz w:val="24"/>
          <w:szCs w:val="24"/>
        </w:rPr>
      </w:pPr>
      <w:r w:rsidRPr="003F45F6">
        <w:rPr>
          <w:rFonts w:ascii="Times New Roman" w:hAnsi="Times New Roman" w:cs="Times New Roman"/>
          <w:sz w:val="24"/>
          <w:szCs w:val="24"/>
        </w:rPr>
        <w:t>Resolving discrepancies with clarified language, rearranging items, or other changes.</w:t>
      </w:r>
    </w:p>
    <w:p w:rsidR="00BB0A81" w:rsidRPr="003F45F6" w:rsidRDefault="00BB0A81" w:rsidP="00BB0A81">
      <w:pPr>
        <w:pStyle w:val="ListParagraph"/>
        <w:numPr>
          <w:ilvl w:val="0"/>
          <w:numId w:val="2"/>
        </w:numPr>
        <w:rPr>
          <w:rFonts w:ascii="Times New Roman" w:hAnsi="Times New Roman" w:cs="Times New Roman"/>
          <w:sz w:val="24"/>
          <w:szCs w:val="24"/>
        </w:rPr>
      </w:pPr>
      <w:r w:rsidRPr="003F45F6">
        <w:rPr>
          <w:rFonts w:ascii="Times New Roman" w:hAnsi="Times New Roman" w:cs="Times New Roman"/>
          <w:sz w:val="24"/>
          <w:szCs w:val="24"/>
        </w:rPr>
        <w:t>Make note of these changes and revise the assessment as necessary</w:t>
      </w:r>
    </w:p>
    <w:p w:rsidR="00BB0A81" w:rsidRPr="003F45F6" w:rsidRDefault="00BB0A81" w:rsidP="00BB0A81">
      <w:pPr>
        <w:pStyle w:val="ListParagraph"/>
        <w:numPr>
          <w:ilvl w:val="0"/>
          <w:numId w:val="2"/>
        </w:numPr>
        <w:rPr>
          <w:rFonts w:ascii="Times New Roman" w:hAnsi="Times New Roman" w:cs="Times New Roman"/>
          <w:sz w:val="24"/>
          <w:szCs w:val="24"/>
        </w:rPr>
      </w:pPr>
      <w:r w:rsidRPr="003F45F6">
        <w:rPr>
          <w:rFonts w:ascii="Times New Roman" w:hAnsi="Times New Roman" w:cs="Times New Roman"/>
          <w:sz w:val="24"/>
          <w:szCs w:val="24"/>
        </w:rPr>
        <w:t>If substantial changes are necessary, each instructor should score at least 2 work samples independently of one another; the group will then follow buts # 3-7 again</w:t>
      </w:r>
    </w:p>
    <w:p w:rsidR="00BB0A81" w:rsidRPr="003F45F6" w:rsidRDefault="00BB0A81" w:rsidP="00BB0A81">
      <w:pPr>
        <w:pStyle w:val="ListParagraph"/>
        <w:numPr>
          <w:ilvl w:val="0"/>
          <w:numId w:val="2"/>
        </w:numPr>
        <w:rPr>
          <w:rFonts w:ascii="Times New Roman" w:hAnsi="Times New Roman" w:cs="Times New Roman"/>
          <w:sz w:val="24"/>
          <w:szCs w:val="24"/>
        </w:rPr>
      </w:pPr>
      <w:r w:rsidRPr="003F45F6">
        <w:rPr>
          <w:rFonts w:ascii="Times New Roman" w:hAnsi="Times New Roman" w:cs="Times New Roman"/>
          <w:sz w:val="24"/>
          <w:szCs w:val="24"/>
        </w:rPr>
        <w:t>When instructors reach at least 80% agreement, report that data on the CAEP sufficiency rubric.</w:t>
      </w:r>
    </w:p>
    <w:p w:rsidR="003F45F6" w:rsidRPr="003F45F6" w:rsidRDefault="003F45F6" w:rsidP="003F45F6">
      <w:pPr>
        <w:rPr>
          <w:rFonts w:ascii="Times New Roman" w:hAnsi="Times New Roman" w:cs="Times New Roman"/>
          <w:sz w:val="24"/>
          <w:szCs w:val="24"/>
        </w:rPr>
      </w:pPr>
    </w:p>
    <w:p w:rsidR="003F45F6" w:rsidRDefault="003F45F6" w:rsidP="003F45F6">
      <w:pPr>
        <w:rPr>
          <w:rFonts w:ascii="Times New Roman" w:hAnsi="Times New Roman" w:cs="Times New Roman"/>
          <w:sz w:val="24"/>
          <w:szCs w:val="24"/>
        </w:rPr>
      </w:pPr>
    </w:p>
    <w:p w:rsidR="001E3388" w:rsidRDefault="001E3388" w:rsidP="003F45F6">
      <w:pPr>
        <w:rPr>
          <w:rFonts w:ascii="Times New Roman" w:hAnsi="Times New Roman" w:cs="Times New Roman"/>
          <w:sz w:val="24"/>
          <w:szCs w:val="24"/>
        </w:rPr>
      </w:pPr>
    </w:p>
    <w:p w:rsidR="001E3388" w:rsidRDefault="001E3388" w:rsidP="003F45F6">
      <w:pPr>
        <w:rPr>
          <w:rFonts w:ascii="Times New Roman" w:hAnsi="Times New Roman" w:cs="Times New Roman"/>
          <w:sz w:val="24"/>
          <w:szCs w:val="24"/>
        </w:rPr>
      </w:pPr>
    </w:p>
    <w:p w:rsidR="001E3388" w:rsidRDefault="001E3388" w:rsidP="003F45F6">
      <w:pPr>
        <w:rPr>
          <w:rFonts w:ascii="Times New Roman" w:hAnsi="Times New Roman" w:cs="Times New Roman"/>
          <w:sz w:val="24"/>
          <w:szCs w:val="24"/>
        </w:rPr>
      </w:pPr>
    </w:p>
    <w:p w:rsidR="001E3388" w:rsidRDefault="001E3388" w:rsidP="003F45F6">
      <w:pPr>
        <w:rPr>
          <w:rFonts w:ascii="Times New Roman" w:hAnsi="Times New Roman" w:cs="Times New Roman"/>
          <w:sz w:val="24"/>
          <w:szCs w:val="24"/>
        </w:rPr>
      </w:pPr>
    </w:p>
    <w:p w:rsidR="001E3388" w:rsidRDefault="001E3388" w:rsidP="003F45F6">
      <w:pPr>
        <w:rPr>
          <w:rFonts w:ascii="Times New Roman" w:hAnsi="Times New Roman" w:cs="Times New Roman"/>
          <w:sz w:val="24"/>
          <w:szCs w:val="24"/>
        </w:rPr>
      </w:pPr>
    </w:p>
    <w:p w:rsidR="001E3388" w:rsidRDefault="001E3388" w:rsidP="003F45F6">
      <w:pPr>
        <w:rPr>
          <w:rFonts w:ascii="Times New Roman" w:hAnsi="Times New Roman" w:cs="Times New Roman"/>
          <w:sz w:val="24"/>
          <w:szCs w:val="24"/>
        </w:rPr>
      </w:pPr>
    </w:p>
    <w:p w:rsidR="001E3388" w:rsidRDefault="001E3388" w:rsidP="003F45F6">
      <w:pPr>
        <w:rPr>
          <w:rFonts w:ascii="Times New Roman" w:hAnsi="Times New Roman" w:cs="Times New Roman"/>
          <w:sz w:val="24"/>
          <w:szCs w:val="24"/>
        </w:rPr>
      </w:pPr>
    </w:p>
    <w:p w:rsidR="001E3388" w:rsidRDefault="001E3388" w:rsidP="003F45F6">
      <w:pPr>
        <w:rPr>
          <w:rFonts w:ascii="Times New Roman" w:hAnsi="Times New Roman" w:cs="Times New Roman"/>
          <w:sz w:val="24"/>
          <w:szCs w:val="24"/>
        </w:rPr>
      </w:pPr>
    </w:p>
    <w:p w:rsidR="001E3388" w:rsidRDefault="001E3388" w:rsidP="003F45F6">
      <w:pPr>
        <w:rPr>
          <w:rFonts w:ascii="Times New Roman" w:hAnsi="Times New Roman" w:cs="Times New Roman"/>
          <w:sz w:val="24"/>
          <w:szCs w:val="24"/>
        </w:rPr>
      </w:pPr>
    </w:p>
    <w:p w:rsidR="001E3388" w:rsidRDefault="001E3388" w:rsidP="003F45F6">
      <w:pPr>
        <w:rPr>
          <w:rFonts w:ascii="Times New Roman" w:hAnsi="Times New Roman" w:cs="Times New Roman"/>
          <w:sz w:val="24"/>
          <w:szCs w:val="24"/>
        </w:rPr>
      </w:pPr>
    </w:p>
    <w:p w:rsidR="001E3388" w:rsidRPr="003F45F6" w:rsidRDefault="001E3388" w:rsidP="003F45F6">
      <w:pPr>
        <w:rPr>
          <w:rFonts w:ascii="Times New Roman" w:hAnsi="Times New Roman" w:cs="Times New Roman"/>
          <w:sz w:val="24"/>
          <w:szCs w:val="24"/>
        </w:rPr>
      </w:pPr>
    </w:p>
    <w:p w:rsidR="003F45F6" w:rsidRPr="003F45F6" w:rsidRDefault="003F45F6" w:rsidP="003F45F6">
      <w:pPr>
        <w:pStyle w:val="Footer"/>
        <w:contextualSpacing/>
        <w:rPr>
          <w:rFonts w:ascii="Times New Roman" w:hAnsi="Times New Roman" w:cs="Times New Roman"/>
        </w:rPr>
      </w:pPr>
      <w:r w:rsidRPr="003F45F6">
        <w:rPr>
          <w:rFonts w:ascii="Times New Roman" w:hAnsi="Times New Roman" w:cs="Times New Roman"/>
          <w:b/>
          <w:sz w:val="24"/>
          <w:szCs w:val="24"/>
        </w:rPr>
        <w:t>References:</w:t>
      </w:r>
      <w:r w:rsidRPr="003F45F6">
        <w:rPr>
          <w:rFonts w:ascii="Times New Roman" w:hAnsi="Times New Roman" w:cs="Times New Roman"/>
          <w:sz w:val="24"/>
          <w:szCs w:val="24"/>
        </w:rPr>
        <w:t xml:space="preserve"> </w:t>
      </w:r>
      <w:r w:rsidRPr="003F45F6">
        <w:rPr>
          <w:rFonts w:ascii="Times New Roman" w:hAnsi="Times New Roman" w:cs="Times New Roman"/>
          <w:sz w:val="24"/>
          <w:szCs w:val="24"/>
        </w:rPr>
        <w:br/>
      </w:r>
      <w:r w:rsidRPr="003F45F6">
        <w:rPr>
          <w:rFonts w:ascii="Times New Roman" w:hAnsi="Times New Roman" w:cs="Times New Roman"/>
        </w:rPr>
        <w:t>1. (1) Ewell, P. (2013). Principles for measures used in the CAEP accreditation process.</w:t>
      </w:r>
    </w:p>
    <w:p w:rsidR="003F45F6" w:rsidRPr="003F45F6" w:rsidRDefault="003F45F6" w:rsidP="003F45F6">
      <w:pPr>
        <w:pStyle w:val="Footer"/>
        <w:contextualSpacing/>
        <w:rPr>
          <w:rFonts w:ascii="Times New Roman" w:hAnsi="Times New Roman" w:cs="Times New Roman"/>
        </w:rPr>
      </w:pPr>
      <w:r w:rsidRPr="003F45F6">
        <w:rPr>
          <w:rFonts w:ascii="Times New Roman" w:hAnsi="Times New Roman" w:cs="Times New Roman"/>
        </w:rPr>
        <w:t>2. CAEP-Validity-Reliability-Directions.pdf</w:t>
      </w:r>
    </w:p>
    <w:p w:rsidR="003F45F6" w:rsidRDefault="003F45F6" w:rsidP="003F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3. </w:t>
      </w:r>
      <w:hyperlink r:id="rId9" w:history="1">
        <w:r w:rsidRPr="00D71D50">
          <w:rPr>
            <w:rStyle w:val="Hyperlink"/>
            <w:rFonts w:ascii="Times New Roman" w:hAnsi="Times New Roman" w:cs="Times New Roman"/>
            <w:sz w:val="24"/>
            <w:szCs w:val="24"/>
          </w:rPr>
          <w:t>www.caepnet.org</w:t>
        </w:r>
      </w:hyperlink>
    </w:p>
    <w:p w:rsidR="003F45F6" w:rsidRPr="003F45F6" w:rsidRDefault="003F45F6" w:rsidP="003F45F6">
      <w:pPr>
        <w:spacing w:line="240" w:lineRule="auto"/>
        <w:contextualSpacing/>
        <w:rPr>
          <w:rFonts w:ascii="Arial" w:eastAsia="Times New Roman" w:hAnsi="Arial" w:cs="Arial"/>
          <w:color w:val="111111"/>
          <w:kern w:val="36"/>
          <w:sz w:val="42"/>
          <w:szCs w:val="42"/>
        </w:rPr>
      </w:pPr>
      <w:r w:rsidRPr="003F45F6">
        <w:rPr>
          <w:rFonts w:ascii="Times New Roman" w:hAnsi="Times New Roman" w:cs="Times New Roman"/>
          <w:sz w:val="24"/>
          <w:szCs w:val="24"/>
        </w:rPr>
        <w:t>4</w:t>
      </w:r>
      <w:r>
        <w:rPr>
          <w:rFonts w:ascii="Times New Roman" w:hAnsi="Times New Roman" w:cs="Times New Roman"/>
          <w:sz w:val="24"/>
          <w:szCs w:val="24"/>
        </w:rPr>
        <w:t xml:space="preserve">. </w:t>
      </w:r>
      <w:r w:rsidRPr="003F45F6">
        <w:rPr>
          <w:rFonts w:ascii="Times New Roman" w:hAnsi="Times New Roman" w:cs="Times New Roman"/>
          <w:sz w:val="24"/>
          <w:szCs w:val="24"/>
        </w:rPr>
        <w:t>Salkinds, Neil.J</w:t>
      </w:r>
      <w:r>
        <w:rPr>
          <w:rFonts w:ascii="Times New Roman" w:hAnsi="Times New Roman" w:cs="Times New Roman"/>
          <w:sz w:val="24"/>
          <w:szCs w:val="24"/>
        </w:rPr>
        <w:t xml:space="preserve"> </w:t>
      </w:r>
      <w:r w:rsidRPr="003F45F6">
        <w:rPr>
          <w:rFonts w:ascii="Times New Roman" w:hAnsi="Times New Roman" w:cs="Times New Roman"/>
          <w:sz w:val="24"/>
          <w:szCs w:val="24"/>
        </w:rPr>
        <w:t xml:space="preserve">(2013); </w:t>
      </w:r>
      <w:r w:rsidRPr="003F45F6">
        <w:rPr>
          <w:rFonts w:ascii="Times New Roman" w:eastAsia="Times New Roman" w:hAnsi="Times New Roman" w:cs="Times New Roman"/>
          <w:color w:val="111111"/>
          <w:kern w:val="36"/>
          <w:sz w:val="24"/>
          <w:szCs w:val="24"/>
        </w:rPr>
        <w:t>Tests &amp; Measurement for People Who (Think They) Hate Tests &amp; Measurement 2</w:t>
      </w:r>
      <w:r w:rsidRPr="003F45F6">
        <w:rPr>
          <w:rFonts w:ascii="Times New Roman" w:eastAsia="Times New Roman" w:hAnsi="Times New Roman" w:cs="Times New Roman"/>
          <w:color w:val="111111"/>
          <w:kern w:val="36"/>
          <w:sz w:val="24"/>
          <w:szCs w:val="24"/>
          <w:vertAlign w:val="superscript"/>
        </w:rPr>
        <w:t>nd</w:t>
      </w:r>
      <w:r w:rsidRPr="003F45F6">
        <w:rPr>
          <w:rFonts w:ascii="Times New Roman" w:eastAsia="Times New Roman" w:hAnsi="Times New Roman" w:cs="Times New Roman"/>
          <w:color w:val="111111"/>
          <w:kern w:val="36"/>
          <w:sz w:val="24"/>
          <w:szCs w:val="24"/>
        </w:rPr>
        <w:t xml:space="preserve"> Ed. Sage Publication.</w:t>
      </w:r>
    </w:p>
    <w:p w:rsidR="003F45F6" w:rsidRPr="003F45F6" w:rsidRDefault="003F45F6" w:rsidP="003F45F6">
      <w:pPr>
        <w:spacing w:line="240" w:lineRule="auto"/>
        <w:contextualSpacing/>
        <w:rPr>
          <w:rFonts w:ascii="Times New Roman" w:hAnsi="Times New Roman" w:cs="Times New Roman"/>
          <w:sz w:val="24"/>
          <w:szCs w:val="24"/>
        </w:rPr>
      </w:pPr>
    </w:p>
    <w:p w:rsidR="003F45F6" w:rsidRDefault="003F45F6" w:rsidP="003F45F6">
      <w:pPr>
        <w:rPr>
          <w:rFonts w:ascii="Times New Roman" w:hAnsi="Times New Roman" w:cs="Times New Roman"/>
          <w:sz w:val="24"/>
          <w:szCs w:val="24"/>
        </w:rPr>
      </w:pPr>
    </w:p>
    <w:p w:rsidR="003F45F6" w:rsidRPr="003F45F6" w:rsidRDefault="003F45F6" w:rsidP="003F45F6">
      <w:pPr>
        <w:rPr>
          <w:rFonts w:ascii="Times New Roman" w:hAnsi="Times New Roman" w:cs="Times New Roman"/>
          <w:sz w:val="24"/>
          <w:szCs w:val="24"/>
        </w:rPr>
      </w:pPr>
    </w:p>
    <w:sectPr w:rsidR="003F45F6" w:rsidRPr="003F45F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A81" w:rsidRDefault="00BB0A81" w:rsidP="00BB0A81">
      <w:pPr>
        <w:spacing w:after="0" w:line="240" w:lineRule="auto"/>
      </w:pPr>
      <w:r>
        <w:separator/>
      </w:r>
    </w:p>
  </w:endnote>
  <w:endnote w:type="continuationSeparator" w:id="0">
    <w:p w:rsidR="00BB0A81" w:rsidRDefault="00BB0A81" w:rsidP="00BB0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608405"/>
      <w:docPartObj>
        <w:docPartGallery w:val="Page Numbers (Bottom of Page)"/>
        <w:docPartUnique/>
      </w:docPartObj>
    </w:sdtPr>
    <w:sdtEndPr>
      <w:rPr>
        <w:noProof/>
      </w:rPr>
    </w:sdtEndPr>
    <w:sdtContent>
      <w:p w:rsidR="003F45F6" w:rsidRDefault="003F45F6">
        <w:pPr>
          <w:pStyle w:val="Footer"/>
          <w:jc w:val="right"/>
        </w:pPr>
      </w:p>
      <w:p w:rsidR="003F45F6" w:rsidRDefault="003F45F6">
        <w:pPr>
          <w:pStyle w:val="Footer"/>
          <w:jc w:val="right"/>
        </w:pPr>
        <w:r>
          <w:t xml:space="preserve">MVSU EPP Validity and Reliability </w:t>
        </w:r>
        <w:r w:rsidR="001E3388">
          <w:t>P</w:t>
        </w:r>
        <w:r>
          <w:t xml:space="preserve">lan    </w:t>
        </w:r>
        <w:r>
          <w:fldChar w:fldCharType="begin"/>
        </w:r>
        <w:r>
          <w:instrText xml:space="preserve"> PAGE   \* MERGEFORMAT </w:instrText>
        </w:r>
        <w:r>
          <w:fldChar w:fldCharType="separate"/>
        </w:r>
        <w:r w:rsidR="00C30458">
          <w:rPr>
            <w:noProof/>
          </w:rPr>
          <w:t>5</w:t>
        </w:r>
        <w:r>
          <w:rPr>
            <w:noProof/>
          </w:rPr>
          <w:fldChar w:fldCharType="end"/>
        </w:r>
      </w:p>
    </w:sdtContent>
  </w:sdt>
  <w:p w:rsidR="003F45F6" w:rsidRDefault="003F45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A81" w:rsidRDefault="00BB0A81" w:rsidP="00BB0A81">
      <w:pPr>
        <w:spacing w:after="0" w:line="240" w:lineRule="auto"/>
      </w:pPr>
      <w:r>
        <w:separator/>
      </w:r>
    </w:p>
  </w:footnote>
  <w:footnote w:type="continuationSeparator" w:id="0">
    <w:p w:rsidR="00BB0A81" w:rsidRDefault="00BB0A81" w:rsidP="00BB0A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DB8"/>
    <w:multiLevelType w:val="hybridMultilevel"/>
    <w:tmpl w:val="03BEF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4D1892"/>
    <w:multiLevelType w:val="hybridMultilevel"/>
    <w:tmpl w:val="0616D3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C708DB"/>
    <w:multiLevelType w:val="hybridMultilevel"/>
    <w:tmpl w:val="EFFC3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E805D4"/>
    <w:multiLevelType w:val="hybridMultilevel"/>
    <w:tmpl w:val="C6124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622F01"/>
    <w:multiLevelType w:val="hybridMultilevel"/>
    <w:tmpl w:val="00783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AC4718"/>
    <w:multiLevelType w:val="hybridMultilevel"/>
    <w:tmpl w:val="43F6A72C"/>
    <w:lvl w:ilvl="0" w:tplc="04090009">
      <w:start w:val="1"/>
      <w:numFmt w:val="bullet"/>
      <w:lvlText w:val=""/>
      <w:lvlJc w:val="left"/>
      <w:pPr>
        <w:ind w:left="1440" w:hanging="360"/>
      </w:pPr>
      <w:rPr>
        <w:rFonts w:ascii="Wingdings" w:hAnsi="Wingdings" w:hint="default"/>
      </w:rPr>
    </w:lvl>
    <w:lvl w:ilvl="1" w:tplc="04090009">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0F71FE5"/>
    <w:multiLevelType w:val="hybridMultilevel"/>
    <w:tmpl w:val="40823D52"/>
    <w:lvl w:ilvl="0" w:tplc="2B107A3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7">
    <w:nsid w:val="6F670172"/>
    <w:multiLevelType w:val="hybridMultilevel"/>
    <w:tmpl w:val="CC06AE42"/>
    <w:lvl w:ilvl="0" w:tplc="3C4EF1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40128D"/>
    <w:multiLevelType w:val="hybridMultilevel"/>
    <w:tmpl w:val="A5D2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0"/>
  </w:num>
  <w:num w:numId="5">
    <w:abstractNumId w:val="5"/>
  </w:num>
  <w:num w:numId="6">
    <w:abstractNumId w:val="3"/>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836"/>
    <w:rsid w:val="000E1A93"/>
    <w:rsid w:val="001E3388"/>
    <w:rsid w:val="00255836"/>
    <w:rsid w:val="00316666"/>
    <w:rsid w:val="003F45F6"/>
    <w:rsid w:val="00611B24"/>
    <w:rsid w:val="00740CC6"/>
    <w:rsid w:val="00823D0A"/>
    <w:rsid w:val="008A41A2"/>
    <w:rsid w:val="00A37792"/>
    <w:rsid w:val="00BB0A81"/>
    <w:rsid w:val="00C3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F45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836"/>
    <w:rPr>
      <w:rFonts w:ascii="Tahoma" w:hAnsi="Tahoma" w:cs="Tahoma"/>
      <w:sz w:val="16"/>
      <w:szCs w:val="16"/>
    </w:rPr>
  </w:style>
  <w:style w:type="paragraph" w:styleId="ListParagraph">
    <w:name w:val="List Paragraph"/>
    <w:basedOn w:val="Normal"/>
    <w:uiPriority w:val="34"/>
    <w:qFormat/>
    <w:rsid w:val="00255836"/>
    <w:pPr>
      <w:ind w:left="720"/>
      <w:contextualSpacing/>
    </w:pPr>
  </w:style>
  <w:style w:type="paragraph" w:styleId="Header">
    <w:name w:val="header"/>
    <w:basedOn w:val="Normal"/>
    <w:link w:val="HeaderChar"/>
    <w:uiPriority w:val="99"/>
    <w:unhideWhenUsed/>
    <w:rsid w:val="00BB0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A81"/>
  </w:style>
  <w:style w:type="paragraph" w:styleId="Footer">
    <w:name w:val="footer"/>
    <w:basedOn w:val="Normal"/>
    <w:link w:val="FooterChar"/>
    <w:uiPriority w:val="99"/>
    <w:unhideWhenUsed/>
    <w:rsid w:val="00BB0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A81"/>
  </w:style>
  <w:style w:type="table" w:styleId="TableGrid">
    <w:name w:val="Table Grid"/>
    <w:basedOn w:val="TableNormal"/>
    <w:uiPriority w:val="59"/>
    <w:rsid w:val="00611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45F6"/>
    <w:rPr>
      <w:color w:val="0000FF" w:themeColor="hyperlink"/>
      <w:u w:val="single"/>
    </w:rPr>
  </w:style>
  <w:style w:type="character" w:customStyle="1" w:styleId="Heading1Char">
    <w:name w:val="Heading 1 Char"/>
    <w:basedOn w:val="DefaultParagraphFont"/>
    <w:link w:val="Heading1"/>
    <w:uiPriority w:val="9"/>
    <w:rsid w:val="003F45F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F45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836"/>
    <w:rPr>
      <w:rFonts w:ascii="Tahoma" w:hAnsi="Tahoma" w:cs="Tahoma"/>
      <w:sz w:val="16"/>
      <w:szCs w:val="16"/>
    </w:rPr>
  </w:style>
  <w:style w:type="paragraph" w:styleId="ListParagraph">
    <w:name w:val="List Paragraph"/>
    <w:basedOn w:val="Normal"/>
    <w:uiPriority w:val="34"/>
    <w:qFormat/>
    <w:rsid w:val="00255836"/>
    <w:pPr>
      <w:ind w:left="720"/>
      <w:contextualSpacing/>
    </w:pPr>
  </w:style>
  <w:style w:type="paragraph" w:styleId="Header">
    <w:name w:val="header"/>
    <w:basedOn w:val="Normal"/>
    <w:link w:val="HeaderChar"/>
    <w:uiPriority w:val="99"/>
    <w:unhideWhenUsed/>
    <w:rsid w:val="00BB0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A81"/>
  </w:style>
  <w:style w:type="paragraph" w:styleId="Footer">
    <w:name w:val="footer"/>
    <w:basedOn w:val="Normal"/>
    <w:link w:val="FooterChar"/>
    <w:uiPriority w:val="99"/>
    <w:unhideWhenUsed/>
    <w:rsid w:val="00BB0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A81"/>
  </w:style>
  <w:style w:type="table" w:styleId="TableGrid">
    <w:name w:val="Table Grid"/>
    <w:basedOn w:val="TableNormal"/>
    <w:uiPriority w:val="59"/>
    <w:rsid w:val="00611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45F6"/>
    <w:rPr>
      <w:color w:val="0000FF" w:themeColor="hyperlink"/>
      <w:u w:val="single"/>
    </w:rPr>
  </w:style>
  <w:style w:type="character" w:customStyle="1" w:styleId="Heading1Char">
    <w:name w:val="Heading 1 Char"/>
    <w:basedOn w:val="DefaultParagraphFont"/>
    <w:link w:val="Heading1"/>
    <w:uiPriority w:val="9"/>
    <w:rsid w:val="003F45F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33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ep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7</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Banks</dc:creator>
  <cp:lastModifiedBy>Teresa Banks</cp:lastModifiedBy>
  <cp:revision>4</cp:revision>
  <cp:lastPrinted>2019-12-10T21:51:00Z</cp:lastPrinted>
  <dcterms:created xsi:type="dcterms:W3CDTF">2019-11-23T18:12:00Z</dcterms:created>
  <dcterms:modified xsi:type="dcterms:W3CDTF">2020-01-03T20:46:00Z</dcterms:modified>
</cp:coreProperties>
</file>