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422A" w14:textId="77777777" w:rsidR="00C044CE" w:rsidRPr="00C044CE" w:rsidRDefault="00C044CE" w:rsidP="00C044CE">
      <w:pPr>
        <w:spacing w:after="0" w:line="240" w:lineRule="auto"/>
        <w:jc w:val="center"/>
        <w:rPr>
          <w:rFonts w:ascii="Times New Roman" w:eastAsia="Times New Roman" w:hAnsi="Times New Roman" w:cs="Times New Roman"/>
          <w:b/>
          <w:sz w:val="24"/>
          <w:szCs w:val="24"/>
        </w:rPr>
      </w:pPr>
      <w:bookmarkStart w:id="0" w:name="_GoBack"/>
      <w:bookmarkEnd w:id="0"/>
      <w:r w:rsidRPr="00C044CE">
        <w:rPr>
          <w:rFonts w:ascii="Times New Roman" w:eastAsia="Times New Roman" w:hAnsi="Times New Roman" w:cs="Times New Roman"/>
          <w:b/>
          <w:sz w:val="24"/>
          <w:szCs w:val="24"/>
        </w:rPr>
        <w:t>MISSISSIPPI VALLEY STATE UNIVERSITY</w:t>
      </w:r>
    </w:p>
    <w:p w14:paraId="03462F96" w14:textId="77777777" w:rsidR="00C044CE" w:rsidRPr="00C044CE" w:rsidRDefault="00C044CE" w:rsidP="00C044CE">
      <w:pPr>
        <w:spacing w:after="0" w:line="240" w:lineRule="auto"/>
        <w:jc w:val="center"/>
        <w:rPr>
          <w:rFonts w:ascii="Times New Roman" w:eastAsia="Times New Roman" w:hAnsi="Times New Roman" w:cs="Times New Roman"/>
          <w:b/>
          <w:sz w:val="24"/>
          <w:szCs w:val="24"/>
        </w:rPr>
      </w:pPr>
      <w:r w:rsidRPr="00C044CE">
        <w:rPr>
          <w:rFonts w:ascii="Times New Roman" w:eastAsia="Times New Roman" w:hAnsi="Times New Roman" w:cs="Times New Roman"/>
          <w:b/>
          <w:sz w:val="24"/>
          <w:szCs w:val="24"/>
        </w:rPr>
        <w:t>Department of Business – Accounting Program</w:t>
      </w:r>
    </w:p>
    <w:p w14:paraId="369C3761" w14:textId="24BB48DE" w:rsidR="00C044CE" w:rsidRPr="00C044CE" w:rsidRDefault="00C044CE" w:rsidP="00C044CE">
      <w:pPr>
        <w:spacing w:after="0" w:line="240" w:lineRule="auto"/>
        <w:jc w:val="center"/>
        <w:rPr>
          <w:rFonts w:ascii="Times New Roman" w:eastAsia="Times New Roman" w:hAnsi="Times New Roman" w:cs="Times New Roman"/>
          <w:b/>
          <w:sz w:val="24"/>
          <w:szCs w:val="24"/>
        </w:rPr>
      </w:pPr>
      <w:r w:rsidRPr="00C044CE">
        <w:rPr>
          <w:rFonts w:ascii="Times New Roman" w:eastAsia="Times New Roman" w:hAnsi="Times New Roman" w:cs="Times New Roman"/>
          <w:b/>
          <w:sz w:val="24"/>
          <w:szCs w:val="24"/>
        </w:rPr>
        <w:t>Tax 1</w:t>
      </w:r>
    </w:p>
    <w:p w14:paraId="22054C53" w14:textId="77777777" w:rsidR="00C044CE" w:rsidRPr="00C044CE" w:rsidRDefault="00C044CE" w:rsidP="00C044CE">
      <w:pPr>
        <w:spacing w:after="0" w:line="240" w:lineRule="auto"/>
        <w:jc w:val="center"/>
        <w:rPr>
          <w:rFonts w:ascii="Times New Roman" w:eastAsia="Times New Roman" w:hAnsi="Times New Roman" w:cs="Times New Roman"/>
          <w:b/>
          <w:sz w:val="24"/>
          <w:szCs w:val="24"/>
        </w:rPr>
      </w:pPr>
      <w:bookmarkStart w:id="1" w:name="_Hlk48294209"/>
      <w:r w:rsidRPr="00C044CE">
        <w:rPr>
          <w:rFonts w:ascii="Times New Roman" w:eastAsia="Times New Roman" w:hAnsi="Times New Roman" w:cs="Times New Roman"/>
          <w:b/>
          <w:sz w:val="24"/>
          <w:szCs w:val="24"/>
        </w:rPr>
        <w:t>Fall 2022</w:t>
      </w:r>
    </w:p>
    <w:bookmarkEnd w:id="1"/>
    <w:p w14:paraId="404DCC97" w14:textId="77777777" w:rsidR="00C044CE" w:rsidRPr="00C044CE" w:rsidRDefault="00C044CE" w:rsidP="00C044CE">
      <w:pPr>
        <w:spacing w:after="0" w:line="240" w:lineRule="auto"/>
        <w:rPr>
          <w:rFonts w:ascii="Times New Roman" w:eastAsia="Times New Roman" w:hAnsi="Times New Roman" w:cs="Times New Roman"/>
          <w:b/>
          <w:sz w:val="24"/>
          <w:szCs w:val="24"/>
        </w:rPr>
      </w:pPr>
    </w:p>
    <w:p w14:paraId="03AE9ECA" w14:textId="77777777" w:rsidR="00C044CE" w:rsidRPr="00C044CE" w:rsidRDefault="00C044CE" w:rsidP="00C044CE">
      <w:pPr>
        <w:spacing w:after="0" w:line="240" w:lineRule="auto"/>
        <w:rPr>
          <w:rFonts w:ascii="Times New Roman" w:eastAsia="Times New Roman" w:hAnsi="Times New Roman" w:cs="Times New Roman"/>
          <w:b/>
          <w:sz w:val="24"/>
          <w:szCs w:val="24"/>
        </w:rPr>
      </w:pPr>
      <w:r w:rsidRPr="00C044CE">
        <w:rPr>
          <w:rFonts w:ascii="Times New Roman" w:eastAsia="Times New Roman" w:hAnsi="Times New Roman" w:cs="Times New Roman"/>
          <w:b/>
          <w:sz w:val="24"/>
          <w:szCs w:val="24"/>
        </w:rPr>
        <w:t xml:space="preserve">Instructor: </w:t>
      </w:r>
      <w:r w:rsidRPr="00C044CE">
        <w:rPr>
          <w:rFonts w:ascii="Times New Roman" w:eastAsia="Times New Roman" w:hAnsi="Times New Roman" w:cs="Times New Roman"/>
          <w:sz w:val="24"/>
          <w:szCs w:val="24"/>
        </w:rPr>
        <w:t>Diaeldin Osman, BBA, MBA, MPA, PhD, CPA</w:t>
      </w:r>
    </w:p>
    <w:p w14:paraId="5D0E6E5E" w14:textId="77777777" w:rsidR="00C044CE" w:rsidRPr="00C044CE" w:rsidRDefault="00C044CE" w:rsidP="00C044CE">
      <w:pPr>
        <w:spacing w:after="0" w:line="240" w:lineRule="auto"/>
        <w:rPr>
          <w:rFonts w:ascii="Times New Roman" w:eastAsia="Times New Roman" w:hAnsi="Times New Roman" w:cs="Times New Roman"/>
          <w:b/>
          <w:sz w:val="24"/>
          <w:szCs w:val="24"/>
        </w:rPr>
      </w:pPr>
    </w:p>
    <w:p w14:paraId="0DACF4D4" w14:textId="77777777"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b/>
          <w:sz w:val="24"/>
          <w:szCs w:val="24"/>
        </w:rPr>
        <w:t xml:space="preserve">Office: </w:t>
      </w:r>
      <w:r w:rsidRPr="00C044CE">
        <w:rPr>
          <w:rFonts w:ascii="Times New Roman" w:eastAsia="Times New Roman" w:hAnsi="Times New Roman" w:cs="Times New Roman"/>
          <w:sz w:val="24"/>
          <w:szCs w:val="24"/>
        </w:rPr>
        <w:t xml:space="preserve">Building Education Building - #309    </w:t>
      </w:r>
      <w:r w:rsidRPr="00C044CE">
        <w:rPr>
          <w:rFonts w:ascii="Times New Roman" w:eastAsia="Times New Roman" w:hAnsi="Times New Roman" w:cs="Times New Roman"/>
          <w:b/>
          <w:sz w:val="24"/>
          <w:szCs w:val="24"/>
        </w:rPr>
        <w:t>Office Phone:</w:t>
      </w:r>
      <w:r w:rsidRPr="00C044CE">
        <w:rPr>
          <w:rFonts w:ascii="Times New Roman" w:eastAsia="Times New Roman" w:hAnsi="Times New Roman" w:cs="Times New Roman"/>
          <w:sz w:val="24"/>
          <w:szCs w:val="24"/>
        </w:rPr>
        <w:t xml:space="preserve"> </w:t>
      </w:r>
    </w:p>
    <w:p w14:paraId="3F3912FA" w14:textId="77777777"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sz w:val="24"/>
          <w:szCs w:val="24"/>
        </w:rPr>
        <w:t xml:space="preserve">              Email: diaeldin.osman@mvsu.edu</w:t>
      </w:r>
    </w:p>
    <w:p w14:paraId="0B99CFE0" w14:textId="77777777" w:rsidR="00C044CE" w:rsidRPr="00C044CE" w:rsidRDefault="00C044CE" w:rsidP="00C044CE">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257"/>
        <w:gridCol w:w="1472"/>
        <w:gridCol w:w="6631"/>
      </w:tblGrid>
      <w:tr w:rsidR="00C044CE" w:rsidRPr="00C044CE" w14:paraId="4710AC89" w14:textId="77777777" w:rsidTr="00111F88">
        <w:tc>
          <w:tcPr>
            <w:tcW w:w="1276" w:type="dxa"/>
          </w:tcPr>
          <w:p w14:paraId="26C869B1" w14:textId="77777777" w:rsidR="00C044CE" w:rsidRPr="00C044CE" w:rsidRDefault="00C044CE" w:rsidP="00C044CE">
            <w:pPr>
              <w:spacing w:after="0" w:line="240" w:lineRule="auto"/>
              <w:rPr>
                <w:rFonts w:ascii="Times New Roman" w:eastAsia="Times New Roman" w:hAnsi="Times New Roman" w:cs="Times New Roman"/>
                <w:b/>
                <w:sz w:val="24"/>
                <w:szCs w:val="24"/>
              </w:rPr>
            </w:pPr>
            <w:r w:rsidRPr="00C044CE">
              <w:rPr>
                <w:rFonts w:ascii="Times New Roman" w:eastAsia="Times New Roman" w:hAnsi="Times New Roman" w:cs="Times New Roman"/>
                <w:b/>
                <w:sz w:val="24"/>
                <w:szCs w:val="24"/>
              </w:rPr>
              <w:t>Office Hours:</w:t>
            </w:r>
          </w:p>
        </w:tc>
        <w:tc>
          <w:tcPr>
            <w:tcW w:w="1476" w:type="dxa"/>
          </w:tcPr>
          <w:p w14:paraId="718B704F" w14:textId="77777777"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sz w:val="24"/>
                <w:szCs w:val="24"/>
              </w:rPr>
              <w:t xml:space="preserve">Monday:                  </w:t>
            </w:r>
          </w:p>
        </w:tc>
        <w:tc>
          <w:tcPr>
            <w:tcW w:w="6929" w:type="dxa"/>
          </w:tcPr>
          <w:p w14:paraId="0D606BB5" w14:textId="50782121"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sz w:val="24"/>
                <w:szCs w:val="24"/>
              </w:rPr>
              <w:t>8:00 – 9:00 p.m. and 11:00 AM-3:00PM</w:t>
            </w:r>
          </w:p>
        </w:tc>
      </w:tr>
      <w:tr w:rsidR="00C044CE" w:rsidRPr="00C044CE" w14:paraId="51CB9DD2" w14:textId="77777777" w:rsidTr="00111F88">
        <w:tc>
          <w:tcPr>
            <w:tcW w:w="1276" w:type="dxa"/>
          </w:tcPr>
          <w:p w14:paraId="65B7DCEF" w14:textId="77777777" w:rsidR="00C044CE" w:rsidRPr="00C044CE" w:rsidRDefault="00C044CE" w:rsidP="00C044CE">
            <w:pPr>
              <w:spacing w:after="0" w:line="240" w:lineRule="auto"/>
              <w:rPr>
                <w:rFonts w:ascii="Times New Roman" w:eastAsia="Times New Roman" w:hAnsi="Times New Roman" w:cs="Times New Roman"/>
                <w:b/>
                <w:sz w:val="24"/>
                <w:szCs w:val="24"/>
              </w:rPr>
            </w:pPr>
          </w:p>
        </w:tc>
        <w:tc>
          <w:tcPr>
            <w:tcW w:w="1476" w:type="dxa"/>
          </w:tcPr>
          <w:p w14:paraId="59A39C82" w14:textId="77777777"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sz w:val="24"/>
                <w:szCs w:val="24"/>
              </w:rPr>
              <w:t>Wednesday:</w:t>
            </w:r>
          </w:p>
        </w:tc>
        <w:tc>
          <w:tcPr>
            <w:tcW w:w="6929" w:type="dxa"/>
          </w:tcPr>
          <w:p w14:paraId="74B7FF57" w14:textId="14A1F111"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sz w:val="24"/>
                <w:szCs w:val="24"/>
              </w:rPr>
              <w:t>8:00 – 9:00 p.m. , 11:00AM-3:00 PM</w:t>
            </w:r>
          </w:p>
        </w:tc>
      </w:tr>
      <w:tr w:rsidR="00C044CE" w:rsidRPr="00C044CE" w14:paraId="3FC53424" w14:textId="77777777" w:rsidTr="00111F88">
        <w:trPr>
          <w:gridAfter w:val="2"/>
          <w:wAfter w:w="8405" w:type="dxa"/>
        </w:trPr>
        <w:tc>
          <w:tcPr>
            <w:tcW w:w="1276" w:type="dxa"/>
          </w:tcPr>
          <w:p w14:paraId="0B726CD1" w14:textId="77777777" w:rsidR="00C044CE" w:rsidRPr="00C044CE" w:rsidRDefault="00C044CE" w:rsidP="00C044CE">
            <w:pPr>
              <w:spacing w:after="0" w:line="240" w:lineRule="auto"/>
              <w:rPr>
                <w:rFonts w:ascii="Times New Roman" w:eastAsia="Times New Roman" w:hAnsi="Times New Roman" w:cs="Times New Roman"/>
                <w:b/>
                <w:sz w:val="24"/>
                <w:szCs w:val="24"/>
              </w:rPr>
            </w:pPr>
          </w:p>
        </w:tc>
      </w:tr>
      <w:tr w:rsidR="00C044CE" w:rsidRPr="00C044CE" w14:paraId="00DA3C7B" w14:textId="77777777" w:rsidTr="00111F88">
        <w:tc>
          <w:tcPr>
            <w:tcW w:w="1276" w:type="dxa"/>
          </w:tcPr>
          <w:p w14:paraId="0B6E14FC" w14:textId="77777777" w:rsidR="00C044CE" w:rsidRPr="00C044CE" w:rsidRDefault="00C044CE" w:rsidP="00C044CE">
            <w:pPr>
              <w:spacing w:after="0" w:line="240" w:lineRule="auto"/>
              <w:rPr>
                <w:rFonts w:ascii="Times New Roman" w:eastAsia="Times New Roman" w:hAnsi="Times New Roman" w:cs="Times New Roman"/>
                <w:b/>
                <w:sz w:val="24"/>
                <w:szCs w:val="24"/>
              </w:rPr>
            </w:pPr>
          </w:p>
        </w:tc>
        <w:tc>
          <w:tcPr>
            <w:tcW w:w="1476" w:type="dxa"/>
          </w:tcPr>
          <w:p w14:paraId="1927BB1A" w14:textId="77777777"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sz w:val="24"/>
                <w:szCs w:val="24"/>
              </w:rPr>
              <w:t>Friday:</w:t>
            </w:r>
          </w:p>
        </w:tc>
        <w:tc>
          <w:tcPr>
            <w:tcW w:w="6929" w:type="dxa"/>
          </w:tcPr>
          <w:p w14:paraId="244186B9" w14:textId="77777777" w:rsidR="00C044CE" w:rsidRPr="00C044CE" w:rsidRDefault="00C044CE" w:rsidP="00C044CE">
            <w:pPr>
              <w:spacing w:after="0" w:line="240" w:lineRule="auto"/>
              <w:rPr>
                <w:rFonts w:ascii="Times New Roman" w:eastAsia="Times New Roman" w:hAnsi="Times New Roman" w:cs="Times New Roman"/>
                <w:sz w:val="24"/>
                <w:szCs w:val="24"/>
              </w:rPr>
            </w:pPr>
            <w:r w:rsidRPr="00C044CE">
              <w:rPr>
                <w:rFonts w:ascii="Times New Roman" w:eastAsia="Times New Roman" w:hAnsi="Times New Roman" w:cs="Times New Roman"/>
                <w:sz w:val="24"/>
                <w:szCs w:val="24"/>
              </w:rPr>
              <w:t>By appointment*</w:t>
            </w:r>
          </w:p>
        </w:tc>
      </w:tr>
    </w:tbl>
    <w:p w14:paraId="4F4EE2EB" w14:textId="77777777" w:rsidR="00C044CE" w:rsidRPr="00C044CE" w:rsidRDefault="00C044CE" w:rsidP="00C044CE">
      <w:pPr>
        <w:spacing w:after="0" w:line="240" w:lineRule="auto"/>
        <w:rPr>
          <w:rFonts w:ascii="Times New Roman" w:eastAsia="Times New Roman" w:hAnsi="Times New Roman" w:cs="Times New Roman"/>
          <w:b/>
          <w:sz w:val="24"/>
          <w:szCs w:val="24"/>
        </w:rPr>
      </w:pPr>
    </w:p>
    <w:p w14:paraId="20643FF8" w14:textId="77777777" w:rsidR="00C044CE" w:rsidRPr="00C044CE" w:rsidRDefault="00C044CE" w:rsidP="00C044CE">
      <w:pPr>
        <w:spacing w:after="0" w:line="240" w:lineRule="auto"/>
        <w:ind w:left="1440"/>
        <w:rPr>
          <w:rFonts w:ascii="Times New Roman" w:eastAsia="Times New Roman" w:hAnsi="Times New Roman" w:cs="Times New Roman"/>
          <w:sz w:val="24"/>
          <w:szCs w:val="24"/>
        </w:rPr>
      </w:pPr>
      <w:r w:rsidRPr="00C044CE">
        <w:rPr>
          <w:rFonts w:ascii="Times New Roman" w:eastAsia="Times New Roman" w:hAnsi="Times New Roman" w:cs="Times New Roman"/>
          <w:b/>
          <w:color w:val="000000"/>
          <w:sz w:val="24"/>
          <w:szCs w:val="24"/>
        </w:rPr>
        <w:t>*</w:t>
      </w:r>
      <w:r w:rsidRPr="00C044CE">
        <w:rPr>
          <w:rFonts w:ascii="Times New Roman" w:eastAsia="Times New Roman" w:hAnsi="Times New Roman" w:cs="Times New Roman"/>
          <w:sz w:val="24"/>
          <w:szCs w:val="24"/>
        </w:rPr>
        <w:t xml:space="preserve"> I will be happy to assist you with any course-related issues during my office hours, and if you are not free during that time, we can arrange an appointment for another time. </w:t>
      </w:r>
    </w:p>
    <w:p w14:paraId="40F6CFEE" w14:textId="77777777" w:rsidR="00C044CE" w:rsidRPr="00C044CE" w:rsidRDefault="00C044CE" w:rsidP="00C044CE">
      <w:pPr>
        <w:spacing w:after="0" w:line="240" w:lineRule="auto"/>
        <w:rPr>
          <w:rFonts w:ascii="Times New Roman" w:eastAsia="Times New Roman" w:hAnsi="Times New Roman" w:cs="Times New Roman"/>
          <w:b/>
          <w:color w:val="000000"/>
          <w:sz w:val="24"/>
          <w:szCs w:val="24"/>
        </w:rPr>
      </w:pPr>
    </w:p>
    <w:p w14:paraId="5793B833" w14:textId="4FF8F583" w:rsidR="00C044CE" w:rsidRPr="00C044CE" w:rsidRDefault="00C044CE" w:rsidP="00C044CE">
      <w:pPr>
        <w:spacing w:after="0" w:line="240" w:lineRule="auto"/>
        <w:rPr>
          <w:rFonts w:ascii="Times New Roman" w:eastAsia="Times New Roman" w:hAnsi="Times New Roman" w:cs="Times New Roman"/>
          <w:color w:val="000000"/>
          <w:sz w:val="24"/>
          <w:szCs w:val="24"/>
        </w:rPr>
      </w:pPr>
      <w:r w:rsidRPr="00C044CE">
        <w:rPr>
          <w:rFonts w:ascii="Times New Roman" w:eastAsia="Times New Roman" w:hAnsi="Times New Roman" w:cs="Times New Roman"/>
          <w:b/>
          <w:color w:val="000000"/>
          <w:sz w:val="24"/>
          <w:szCs w:val="24"/>
        </w:rPr>
        <w:t>Days, Time and Location of Class Meeting:</w:t>
      </w:r>
      <w:r w:rsidRPr="00C044CE">
        <w:rPr>
          <w:rFonts w:ascii="Times New Roman" w:eastAsia="Times New Roman" w:hAnsi="Times New Roman" w:cs="Times New Roman"/>
          <w:color w:val="000000"/>
          <w:sz w:val="24"/>
          <w:szCs w:val="24"/>
        </w:rPr>
        <w:t xml:space="preserve"> MWF  10:00 – 10:50 a.m. </w:t>
      </w:r>
    </w:p>
    <w:p w14:paraId="1E0D8526" w14:textId="1112384B" w:rsidR="000064DC" w:rsidRPr="000064DC" w:rsidRDefault="000064DC" w:rsidP="000064DC">
      <w:pPr>
        <w:spacing w:before="300" w:after="150" w:line="240" w:lineRule="auto"/>
        <w:outlineLvl w:val="2"/>
        <w:rPr>
          <w:rFonts w:ascii="Times New Roman" w:eastAsia="Times New Roman" w:hAnsi="Times New Roman" w:cs="Times New Roman"/>
          <w:b/>
          <w:bCs/>
          <w:sz w:val="24"/>
          <w:szCs w:val="24"/>
        </w:rPr>
      </w:pPr>
      <w:r w:rsidRPr="000064DC">
        <w:rPr>
          <w:rFonts w:ascii="Times New Roman" w:eastAsia="Times New Roman" w:hAnsi="Times New Roman" w:cs="Times New Roman"/>
          <w:b/>
          <w:bCs/>
          <w:sz w:val="24"/>
          <w:szCs w:val="24"/>
        </w:rPr>
        <w:t>Course Aims:</w:t>
      </w:r>
    </w:p>
    <w:p w14:paraId="07B9C126"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Identify the major types of Tax.</w:t>
      </w:r>
    </w:p>
    <w:p w14:paraId="7C338713"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Identify the major characteristics of Tax.</w:t>
      </w:r>
    </w:p>
    <w:p w14:paraId="5FD1CD8D"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income concepts and how they aid in determining which items constitute gross income for tax purposes.</w:t>
      </w:r>
    </w:p>
    <w:p w14:paraId="0EC77890"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definition of taxable income and other commonly used tax term.</w:t>
      </w:r>
    </w:p>
    <w:p w14:paraId="1568D3BA"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Calculate the taxable income for individuals and partnerships taxpayers and the personal deductions.</w:t>
      </w:r>
    </w:p>
    <w:p w14:paraId="718F4EE0"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Make the distinction between tax avoidance and tax evasion.   </w:t>
      </w:r>
    </w:p>
    <w:p w14:paraId="21D1CC15"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Palestinian Income Tax Law no: 17 of 2004.</w:t>
      </w:r>
    </w:p>
    <w:p w14:paraId="088EF9E7"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deductions, exemptions &amp; Fines.</w:t>
      </w:r>
    </w:p>
    <w:p w14:paraId="7015D633"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adjusted Palestinian Income Tax Law: 2008.</w:t>
      </w:r>
    </w:p>
    <w:p w14:paraId="10C76714" w14:textId="77777777" w:rsidR="000064DC" w:rsidRPr="000064DC" w:rsidRDefault="000064DC" w:rsidP="000064D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VAT concepts and its major characteristics, and how to calculate value added tax and make distinction between VAT and Income Tax.</w:t>
      </w:r>
    </w:p>
    <w:p w14:paraId="02C0FE3B" w14:textId="1BA39A17" w:rsidR="000064DC" w:rsidRPr="000064DC" w:rsidRDefault="000064DC" w:rsidP="00C044CE">
      <w:pPr>
        <w:spacing w:after="0"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b/>
          <w:bCs/>
          <w:sz w:val="24"/>
          <w:szCs w:val="24"/>
        </w:rPr>
        <w:t>Course outcomes:</w:t>
      </w:r>
    </w:p>
    <w:p w14:paraId="40E5D6E7" w14:textId="77777777" w:rsidR="000064DC" w:rsidRPr="000064DC" w:rsidRDefault="000064DC" w:rsidP="000064DC">
      <w:pPr>
        <w:spacing w:after="0"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Upon completion of this course, the student should be able to:</w:t>
      </w:r>
    </w:p>
    <w:p w14:paraId="4C7241F9"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Identify the major types of Tax.</w:t>
      </w:r>
    </w:p>
    <w:p w14:paraId="5659C712"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Identify the major characteristics of Tax.</w:t>
      </w:r>
    </w:p>
    <w:p w14:paraId="4D36E0AB"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income concepts and how they aid in determining which items constitute gross income for tax purposes.</w:t>
      </w:r>
    </w:p>
    <w:p w14:paraId="4D55E5E0"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Understand the definition of taxable income and other commonly used tax term.</w:t>
      </w:r>
    </w:p>
    <w:p w14:paraId="73608F79"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lastRenderedPageBreak/>
        <w:t>Compute the taxable income for individuals and partnerships taxpayers and the personal deductions.</w:t>
      </w:r>
    </w:p>
    <w:p w14:paraId="5A6D11A3"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Distinct between tax avoidance and tax evasion.   </w:t>
      </w:r>
    </w:p>
    <w:p w14:paraId="254A7DA6"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Clarify the Palestinian Income Tax Law no: 17 of 2004.</w:t>
      </w:r>
    </w:p>
    <w:p w14:paraId="35C2FE34"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Distinct the deductions, exemptions &amp; Fines.</w:t>
      </w:r>
    </w:p>
    <w:p w14:paraId="149EF3E0" w14:textId="7B622631"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 xml:space="preserve">Understand the </w:t>
      </w:r>
      <w:r w:rsidR="00022912" w:rsidRPr="000064DC">
        <w:rPr>
          <w:rFonts w:ascii="Times New Roman" w:eastAsia="Times New Roman" w:hAnsi="Times New Roman" w:cs="Times New Roman"/>
          <w:sz w:val="24"/>
          <w:szCs w:val="24"/>
        </w:rPr>
        <w:t>Modified Income</w:t>
      </w:r>
      <w:r w:rsidRPr="000064DC">
        <w:rPr>
          <w:rFonts w:ascii="Times New Roman" w:eastAsia="Times New Roman" w:hAnsi="Times New Roman" w:cs="Times New Roman"/>
          <w:sz w:val="24"/>
          <w:szCs w:val="24"/>
        </w:rPr>
        <w:t xml:space="preserve"> Tax Law issued in 2008.</w:t>
      </w:r>
    </w:p>
    <w:p w14:paraId="30FE89D4" w14:textId="77777777" w:rsidR="000064DC" w:rsidRPr="000064DC" w:rsidRDefault="000064DC" w:rsidP="000064D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64DC">
        <w:rPr>
          <w:rFonts w:ascii="Times New Roman" w:eastAsia="Times New Roman" w:hAnsi="Times New Roman" w:cs="Times New Roman"/>
          <w:sz w:val="24"/>
          <w:szCs w:val="24"/>
        </w:rPr>
        <w:t>Demonstrate the VAT concepts and its major characteristics, and how to calculate value added tax.</w:t>
      </w:r>
    </w:p>
    <w:p w14:paraId="3A012BAB" w14:textId="2CF2F8AF" w:rsidR="00C044CE" w:rsidRPr="00C044CE" w:rsidRDefault="00C044CE">
      <w:pPr>
        <w:rPr>
          <w:rFonts w:ascii="Times New Roman" w:hAnsi="Times New Roman" w:cs="Times New Roman"/>
          <w:b/>
          <w:bCs/>
          <w:sz w:val="24"/>
          <w:szCs w:val="24"/>
        </w:rPr>
      </w:pPr>
      <w:r w:rsidRPr="00C044CE">
        <w:rPr>
          <w:rFonts w:ascii="Times New Roman" w:hAnsi="Times New Roman" w:cs="Times New Roman"/>
          <w:b/>
          <w:bCs/>
          <w:sz w:val="24"/>
          <w:szCs w:val="24"/>
        </w:rPr>
        <w:t>Text Book:</w:t>
      </w:r>
    </w:p>
    <w:p w14:paraId="19857747" w14:textId="124E3F9C" w:rsidR="00F8319C" w:rsidRPr="00C044CE" w:rsidRDefault="000064DC">
      <w:pPr>
        <w:rPr>
          <w:rFonts w:ascii="Times New Roman" w:hAnsi="Times New Roman" w:cs="Times New Roman"/>
          <w:sz w:val="24"/>
          <w:szCs w:val="24"/>
        </w:rPr>
      </w:pPr>
      <w:r w:rsidRPr="00C044CE">
        <w:rPr>
          <w:rFonts w:ascii="Times New Roman" w:hAnsi="Times New Roman" w:cs="Times New Roman"/>
          <w:sz w:val="24"/>
          <w:szCs w:val="24"/>
        </w:rPr>
        <w:t>Hardcover edition: William Hoffman and James E. Smith. South‐West Federal Taxation 2019: Individual Income Taxes. Stamford, CT: Cengage, 20</w:t>
      </w:r>
      <w:r w:rsidR="00C044CE">
        <w:rPr>
          <w:rFonts w:ascii="Times New Roman" w:hAnsi="Times New Roman" w:cs="Times New Roman"/>
          <w:sz w:val="24"/>
          <w:szCs w:val="24"/>
        </w:rPr>
        <w:t>21 or 20</w:t>
      </w:r>
      <w:r w:rsidRPr="00C044CE">
        <w:rPr>
          <w:rFonts w:ascii="Times New Roman" w:hAnsi="Times New Roman" w:cs="Times New Roman"/>
          <w:sz w:val="24"/>
          <w:szCs w:val="24"/>
        </w:rPr>
        <w:t>. Note: You must use the 20</w:t>
      </w:r>
      <w:r w:rsidR="00C044CE">
        <w:rPr>
          <w:rFonts w:ascii="Times New Roman" w:hAnsi="Times New Roman" w:cs="Times New Roman"/>
          <w:sz w:val="24"/>
          <w:szCs w:val="24"/>
        </w:rPr>
        <w:t>20 or 21</w:t>
      </w:r>
      <w:r w:rsidRPr="00C044CE">
        <w:rPr>
          <w:rFonts w:ascii="Times New Roman" w:hAnsi="Times New Roman" w:cs="Times New Roman"/>
          <w:sz w:val="24"/>
          <w:szCs w:val="24"/>
        </w:rPr>
        <w:t xml:space="preserve"> annual edition with this course. The textbook for this course changes editions frequently. To ensure successful completion of this version of the course, you must have the textbook for the year that corresponds with this course section. Any significant delay may result in the textbook becoming unavailable.</w:t>
      </w:r>
    </w:p>
    <w:p w14:paraId="1B9B0984" w14:textId="25C8DB8E" w:rsidR="00571451" w:rsidRPr="00C044CE" w:rsidRDefault="00571451">
      <w:pPr>
        <w:rPr>
          <w:rFonts w:ascii="Times New Roman" w:hAnsi="Times New Roman" w:cs="Times New Roman"/>
          <w:sz w:val="24"/>
          <w:szCs w:val="24"/>
        </w:rPr>
      </w:pPr>
    </w:p>
    <w:p w14:paraId="4D765C02" w14:textId="77777777" w:rsidR="00571451" w:rsidRPr="00C044CE" w:rsidRDefault="00571451">
      <w:pPr>
        <w:rPr>
          <w:rFonts w:ascii="Times New Roman" w:hAnsi="Times New Roman" w:cs="Times New Roman"/>
          <w:b/>
          <w:bCs/>
          <w:sz w:val="24"/>
          <w:szCs w:val="24"/>
        </w:rPr>
      </w:pPr>
      <w:r w:rsidRPr="00C044CE">
        <w:rPr>
          <w:rFonts w:ascii="Times New Roman" w:hAnsi="Times New Roman" w:cs="Times New Roman"/>
          <w:b/>
          <w:bCs/>
          <w:sz w:val="24"/>
          <w:szCs w:val="24"/>
        </w:rPr>
        <w:t xml:space="preserve">Assessment: </w:t>
      </w:r>
    </w:p>
    <w:p w14:paraId="4D71E762" w14:textId="7028C022" w:rsidR="00571451" w:rsidRPr="00C044CE" w:rsidRDefault="00571451">
      <w:pPr>
        <w:rPr>
          <w:rFonts w:ascii="Times New Roman" w:hAnsi="Times New Roman" w:cs="Times New Roman"/>
          <w:sz w:val="24"/>
          <w:szCs w:val="24"/>
        </w:rPr>
      </w:pPr>
      <w:r w:rsidRPr="00C044CE">
        <w:rPr>
          <w:rFonts w:ascii="Times New Roman" w:hAnsi="Times New Roman" w:cs="Times New Roman"/>
          <w:sz w:val="24"/>
          <w:szCs w:val="24"/>
        </w:rPr>
        <w:t xml:space="preserve">Exams </w:t>
      </w:r>
      <w:r w:rsidRPr="00C044CE">
        <w:rPr>
          <w:rFonts w:ascii="Times New Roman" w:hAnsi="Times New Roman" w:cs="Times New Roman"/>
          <w:sz w:val="24"/>
          <w:szCs w:val="24"/>
        </w:rPr>
        <w:tab/>
      </w:r>
      <w:r w:rsidRPr="00C044CE">
        <w:rPr>
          <w:rFonts w:ascii="Times New Roman" w:hAnsi="Times New Roman" w:cs="Times New Roman"/>
          <w:sz w:val="24"/>
          <w:szCs w:val="24"/>
        </w:rPr>
        <w:tab/>
      </w:r>
      <w:r w:rsidRPr="00C044CE">
        <w:rPr>
          <w:rFonts w:ascii="Times New Roman" w:hAnsi="Times New Roman" w:cs="Times New Roman"/>
          <w:sz w:val="24"/>
          <w:szCs w:val="24"/>
        </w:rPr>
        <w:tab/>
      </w:r>
      <w:r w:rsidRPr="00C044CE">
        <w:rPr>
          <w:rFonts w:ascii="Times New Roman" w:hAnsi="Times New Roman" w:cs="Times New Roman"/>
          <w:sz w:val="24"/>
          <w:szCs w:val="24"/>
        </w:rPr>
        <w:tab/>
        <w:t xml:space="preserve">70% of grade </w:t>
      </w:r>
      <w:r w:rsidR="00C044CE" w:rsidRPr="00C044CE">
        <w:rPr>
          <w:rFonts w:ascii="Times New Roman" w:hAnsi="Times New Roman" w:cs="Times New Roman"/>
          <w:sz w:val="24"/>
          <w:szCs w:val="24"/>
        </w:rPr>
        <w:t>(Ex</w:t>
      </w:r>
      <w:r w:rsidRPr="00C044CE">
        <w:rPr>
          <w:rFonts w:ascii="Times New Roman" w:hAnsi="Times New Roman" w:cs="Times New Roman"/>
          <w:sz w:val="24"/>
          <w:szCs w:val="24"/>
        </w:rPr>
        <w:t xml:space="preserve"> 1= 20%, Ex 2= 25%, and final exam = 25%</w:t>
      </w:r>
    </w:p>
    <w:p w14:paraId="40EF415C" w14:textId="665FB9AE" w:rsidR="00571451" w:rsidRPr="00C044CE" w:rsidRDefault="00571451">
      <w:pPr>
        <w:rPr>
          <w:rFonts w:ascii="Times New Roman" w:hAnsi="Times New Roman" w:cs="Times New Roman"/>
          <w:sz w:val="24"/>
          <w:szCs w:val="24"/>
        </w:rPr>
      </w:pPr>
      <w:r w:rsidRPr="00C044CE">
        <w:rPr>
          <w:rFonts w:ascii="Times New Roman" w:hAnsi="Times New Roman" w:cs="Times New Roman"/>
          <w:sz w:val="24"/>
          <w:szCs w:val="24"/>
        </w:rPr>
        <w:t xml:space="preserve"> Tax returns </w:t>
      </w:r>
      <w:r w:rsidR="00C044CE" w:rsidRPr="00C044CE">
        <w:rPr>
          <w:rFonts w:ascii="Times New Roman" w:hAnsi="Times New Roman" w:cs="Times New Roman"/>
          <w:sz w:val="24"/>
          <w:szCs w:val="24"/>
        </w:rPr>
        <w:tab/>
      </w:r>
      <w:r w:rsidR="00C044CE" w:rsidRPr="00C044CE">
        <w:rPr>
          <w:rFonts w:ascii="Times New Roman" w:hAnsi="Times New Roman" w:cs="Times New Roman"/>
          <w:sz w:val="24"/>
          <w:szCs w:val="24"/>
        </w:rPr>
        <w:tab/>
      </w:r>
      <w:r w:rsidR="00C044CE" w:rsidRPr="00C044CE">
        <w:rPr>
          <w:rFonts w:ascii="Times New Roman" w:hAnsi="Times New Roman" w:cs="Times New Roman"/>
          <w:sz w:val="24"/>
          <w:szCs w:val="24"/>
        </w:rPr>
        <w:tab/>
      </w:r>
      <w:r w:rsidRPr="00C044CE">
        <w:rPr>
          <w:rFonts w:ascii="Times New Roman" w:hAnsi="Times New Roman" w:cs="Times New Roman"/>
          <w:sz w:val="24"/>
          <w:szCs w:val="24"/>
        </w:rPr>
        <w:t xml:space="preserve">25% of grade </w:t>
      </w:r>
    </w:p>
    <w:p w14:paraId="463983CC" w14:textId="4968AEAB" w:rsidR="00571451" w:rsidRPr="00C044CE" w:rsidRDefault="00571451">
      <w:pPr>
        <w:rPr>
          <w:rFonts w:ascii="Times New Roman" w:hAnsi="Times New Roman" w:cs="Times New Roman"/>
          <w:sz w:val="24"/>
          <w:szCs w:val="24"/>
        </w:rPr>
      </w:pPr>
      <w:r w:rsidRPr="00C044CE">
        <w:rPr>
          <w:rFonts w:ascii="Times New Roman" w:hAnsi="Times New Roman" w:cs="Times New Roman"/>
          <w:sz w:val="24"/>
          <w:szCs w:val="24"/>
        </w:rPr>
        <w:t>Class participation/collaboration/</w:t>
      </w:r>
      <w:r w:rsidR="00C044CE" w:rsidRPr="00C044CE">
        <w:rPr>
          <w:rFonts w:ascii="Times New Roman" w:hAnsi="Times New Roman" w:cs="Times New Roman"/>
          <w:sz w:val="24"/>
          <w:szCs w:val="24"/>
        </w:rPr>
        <w:t xml:space="preserve">attendance </w:t>
      </w:r>
      <w:r w:rsidR="00C044CE">
        <w:rPr>
          <w:rFonts w:ascii="Times New Roman" w:hAnsi="Times New Roman" w:cs="Times New Roman"/>
          <w:sz w:val="24"/>
          <w:szCs w:val="24"/>
        </w:rPr>
        <w:t>5</w:t>
      </w:r>
      <w:r w:rsidRPr="00C044CE">
        <w:rPr>
          <w:rFonts w:ascii="Times New Roman" w:hAnsi="Times New Roman" w:cs="Times New Roman"/>
          <w:sz w:val="24"/>
          <w:szCs w:val="24"/>
        </w:rPr>
        <w:t xml:space="preserve">% of grade </w:t>
      </w:r>
    </w:p>
    <w:p w14:paraId="3544737B" w14:textId="77777777" w:rsidR="00C044CE" w:rsidRPr="00C044CE" w:rsidRDefault="00C044CE" w:rsidP="00C044CE">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Cambria" w:eastAsia="Times New Roman" w:hAnsi="Cambria" w:cs="Times New Roman"/>
          <w:sz w:val="24"/>
          <w:szCs w:val="24"/>
          <w:u w:val="single"/>
        </w:rPr>
      </w:pPr>
      <w:r w:rsidRPr="00C044CE">
        <w:rPr>
          <w:rFonts w:ascii="Cambria" w:eastAsia="Times New Roman" w:hAnsi="Cambria" w:cs="Times New Roman"/>
          <w:b/>
          <w:sz w:val="24"/>
          <w:szCs w:val="24"/>
          <w:u w:val="single"/>
        </w:rPr>
        <w:t>Online Communication</w:t>
      </w:r>
    </w:p>
    <w:p w14:paraId="1E0F1572" w14:textId="77777777" w:rsidR="00C044CE" w:rsidRPr="00C044CE" w:rsidRDefault="00C044CE" w:rsidP="00C044CE">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Cambria" w:eastAsia="Times New Roman" w:hAnsi="Cambria" w:cs="Times New Roman"/>
          <w:sz w:val="24"/>
          <w:szCs w:val="24"/>
        </w:rPr>
      </w:pPr>
      <w:r w:rsidRPr="00C044CE">
        <w:rPr>
          <w:rFonts w:ascii="Cambria" w:eastAsia="Times New Roman" w:hAnsi="Cambria" w:cs="Times New Roman"/>
          <w:sz w:val="24"/>
          <w:szCs w:val="24"/>
        </w:rPr>
        <w:t xml:space="preserve">All online communications should be composed with fairness, honesty, and tact. When contacting me via email make sure to include in the subject line “AC 221” so that I can easily organize my emails by this particular class. Responses to email and telephone messages will not be instantaneous. You must factor in the response time when completing your work. If you wait until the last day, you may not have time to receive a response from me before you assignment is due. I will respond within </w:t>
      </w:r>
      <w:r w:rsidRPr="00C044CE">
        <w:rPr>
          <w:rFonts w:ascii="Cambria" w:eastAsia="Times New Roman" w:hAnsi="Cambria" w:cs="Times New Roman"/>
          <w:sz w:val="24"/>
          <w:szCs w:val="24"/>
          <w:u w:val="single"/>
        </w:rPr>
        <w:t>24 hours</w:t>
      </w:r>
      <w:r w:rsidRPr="00C044CE">
        <w:rPr>
          <w:rFonts w:ascii="Cambria" w:eastAsia="Times New Roman" w:hAnsi="Cambria" w:cs="Times New Roman"/>
          <w:sz w:val="24"/>
          <w:szCs w:val="24"/>
        </w:rPr>
        <w:t xml:space="preserve">, except on weekends and holidays.  If I have not responded within 24 hours please call or email me again. </w:t>
      </w:r>
    </w:p>
    <w:p w14:paraId="43B66F23" w14:textId="77777777" w:rsidR="00C044CE" w:rsidRPr="00C044CE" w:rsidRDefault="00C044CE" w:rsidP="00C044CE">
      <w:pPr>
        <w:spacing w:after="0" w:line="240" w:lineRule="auto"/>
        <w:rPr>
          <w:rFonts w:ascii="Cambria" w:eastAsia="Times New Roman" w:hAnsi="Cambria" w:cs="Times New Roman"/>
          <w:b/>
          <w:sz w:val="24"/>
          <w:szCs w:val="24"/>
        </w:rPr>
      </w:pPr>
    </w:p>
    <w:p w14:paraId="48D25872" w14:textId="77777777" w:rsidR="00C044CE" w:rsidRPr="00C044CE" w:rsidRDefault="00C044CE" w:rsidP="00C044CE">
      <w:pPr>
        <w:spacing w:after="0" w:line="240" w:lineRule="auto"/>
        <w:rPr>
          <w:rFonts w:ascii="Cambria" w:eastAsia="Times New Roman" w:hAnsi="Cambria" w:cs="Times New Roman"/>
          <w:b/>
          <w:color w:val="000000"/>
          <w:sz w:val="24"/>
          <w:szCs w:val="24"/>
        </w:rPr>
      </w:pPr>
      <w:r w:rsidRPr="00C044CE">
        <w:rPr>
          <w:rFonts w:ascii="Cambria" w:eastAsia="Times New Roman" w:hAnsi="Cambria" w:cs="Times New Roman"/>
          <w:b/>
          <w:smallCaps/>
          <w:color w:val="000000"/>
          <w:sz w:val="24"/>
          <w:szCs w:val="24"/>
        </w:rPr>
        <w:t>Technical Problems: Getting Help</w:t>
      </w:r>
    </w:p>
    <w:p w14:paraId="4897F93C" w14:textId="77777777" w:rsidR="00C044CE" w:rsidRPr="00C044CE" w:rsidRDefault="00C044CE" w:rsidP="00C044CE">
      <w:pPr>
        <w:spacing w:before="60" w:after="0" w:line="240" w:lineRule="auto"/>
        <w:rPr>
          <w:rFonts w:ascii="Cambria" w:eastAsia="Times New Roman" w:hAnsi="Cambria" w:cs="Times New Roman"/>
          <w:b/>
          <w:color w:val="000000"/>
          <w:sz w:val="24"/>
          <w:szCs w:val="24"/>
          <w:u w:val="single"/>
        </w:rPr>
      </w:pPr>
      <w:r w:rsidRPr="00C044CE">
        <w:rPr>
          <w:rFonts w:ascii="Cambria" w:eastAsia="Times New Roman" w:hAnsi="Cambria" w:cs="Times New Roman"/>
          <w:b/>
          <w:color w:val="000000"/>
          <w:sz w:val="24"/>
          <w:szCs w:val="24"/>
          <w:u w:val="single"/>
        </w:rPr>
        <w:t>Canvas:</w:t>
      </w:r>
    </w:p>
    <w:p w14:paraId="09415B40" w14:textId="77777777" w:rsidR="00C044CE" w:rsidRPr="00C044CE" w:rsidRDefault="00C044CE" w:rsidP="00C044CE">
      <w:pPr>
        <w:autoSpaceDE w:val="0"/>
        <w:autoSpaceDN w:val="0"/>
        <w:adjustRightInd w:val="0"/>
        <w:spacing w:after="0" w:line="240" w:lineRule="auto"/>
        <w:rPr>
          <w:rFonts w:ascii="Cambria" w:eastAsia="Times New Roman" w:hAnsi="Cambria" w:cs="Times New Roman"/>
          <w:b/>
          <w:bCs/>
          <w:sz w:val="24"/>
          <w:szCs w:val="24"/>
        </w:rPr>
      </w:pPr>
      <w:r w:rsidRPr="00C044CE">
        <w:rPr>
          <w:rFonts w:ascii="Cambria" w:eastAsia="Times New Roman" w:hAnsi="Cambria" w:cs="Times New Roman"/>
          <w:color w:val="000000"/>
          <w:sz w:val="24"/>
          <w:szCs w:val="24"/>
        </w:rPr>
        <w:t xml:space="preserve">It is important that you access Canvas through the MVSU homepage rather than login in directly to Canvas. If you do not login via MVSU’s website it is likely that you will have difficulty accessing some services in Canvas.  If you are having technical difficulties with Canvas you can </w:t>
      </w:r>
      <w:r w:rsidRPr="00C044CE">
        <w:rPr>
          <w:rFonts w:ascii="Cambria" w:eastAsia="Times New Roman" w:hAnsi="Cambria" w:cs="Times New Roman"/>
          <w:color w:val="FF0000"/>
          <w:sz w:val="24"/>
          <w:szCs w:val="24"/>
        </w:rPr>
        <w:t xml:space="preserve">click on the “help” menu within Canvas on the bottom left-hand sidebar. </w:t>
      </w:r>
      <w:r w:rsidRPr="00C044CE">
        <w:rPr>
          <w:rFonts w:ascii="Cambria" w:eastAsia="Times New Roman" w:hAnsi="Cambria" w:cs="Times New Roman"/>
          <w:b/>
          <w:bCs/>
          <w:sz w:val="24"/>
          <w:szCs w:val="24"/>
        </w:rPr>
        <w:t xml:space="preserve">There is a phone number to call, or the </w:t>
      </w:r>
      <w:r w:rsidRPr="00C044CE">
        <w:rPr>
          <w:rFonts w:ascii="Cambria" w:eastAsia="Times New Roman" w:hAnsi="Cambria" w:cs="Times New Roman"/>
          <w:b/>
          <w:bCs/>
          <w:sz w:val="24"/>
          <w:szCs w:val="24"/>
          <w:u w:val="single"/>
        </w:rPr>
        <w:t>preferred</w:t>
      </w:r>
      <w:r w:rsidRPr="00C044CE">
        <w:rPr>
          <w:rFonts w:ascii="Cambria" w:eastAsia="Times New Roman" w:hAnsi="Cambria" w:cs="Times New Roman"/>
          <w:b/>
          <w:bCs/>
          <w:sz w:val="24"/>
          <w:szCs w:val="24"/>
        </w:rPr>
        <w:t xml:space="preserve"> method is to email the address listed below and create a ticket to be reached back. </w:t>
      </w:r>
    </w:p>
    <w:p w14:paraId="2B5661AB" w14:textId="7EFEB88F" w:rsidR="00C044CE" w:rsidRDefault="00C044CE" w:rsidP="00C044CE">
      <w:pPr>
        <w:autoSpaceDE w:val="0"/>
        <w:autoSpaceDN w:val="0"/>
        <w:adjustRightInd w:val="0"/>
        <w:spacing w:after="0" w:line="240" w:lineRule="auto"/>
        <w:rPr>
          <w:rFonts w:ascii="Cambria" w:eastAsia="Times New Roman" w:hAnsi="Cambria" w:cs="Times New Roman"/>
          <w:b/>
          <w:bCs/>
          <w:i/>
          <w:iCs/>
          <w:color w:val="FF0000"/>
          <w:sz w:val="24"/>
          <w:szCs w:val="24"/>
        </w:rPr>
      </w:pPr>
      <w:r w:rsidRPr="00C044CE">
        <w:rPr>
          <w:rFonts w:ascii="Cambria" w:eastAsia="Times New Roman" w:hAnsi="Cambria" w:cs="Times New Roman"/>
          <w:b/>
          <w:bCs/>
          <w:i/>
          <w:iCs/>
          <w:sz w:val="24"/>
          <w:szCs w:val="24"/>
        </w:rPr>
        <w:t xml:space="preserve">Help Email Address:      </w:t>
      </w:r>
      <w:hyperlink r:id="rId5" w:history="1">
        <w:r w:rsidR="00022912" w:rsidRPr="00C044CE">
          <w:rPr>
            <w:rStyle w:val="Hyperlink"/>
            <w:rFonts w:ascii="Cambria" w:eastAsia="Times New Roman" w:hAnsi="Cambria" w:cs="Times New Roman"/>
            <w:b/>
            <w:bCs/>
            <w:i/>
            <w:iCs/>
            <w:sz w:val="24"/>
            <w:szCs w:val="24"/>
          </w:rPr>
          <w:t>distanceed@mvsu.edu</w:t>
        </w:r>
      </w:hyperlink>
    </w:p>
    <w:p w14:paraId="22F02478" w14:textId="77777777" w:rsidR="00022912" w:rsidRPr="00C044CE" w:rsidRDefault="00022912" w:rsidP="00C044CE">
      <w:pPr>
        <w:autoSpaceDE w:val="0"/>
        <w:autoSpaceDN w:val="0"/>
        <w:adjustRightInd w:val="0"/>
        <w:spacing w:after="0" w:line="240" w:lineRule="auto"/>
        <w:rPr>
          <w:rFonts w:ascii="Cambria" w:eastAsia="Times New Roman" w:hAnsi="Cambria" w:cs="Times New Roman"/>
          <w:b/>
          <w:bCs/>
          <w:i/>
          <w:iCs/>
          <w:color w:val="FF0000"/>
          <w:sz w:val="24"/>
          <w:szCs w:val="24"/>
        </w:rPr>
      </w:pPr>
    </w:p>
    <w:p w14:paraId="694A83BB" w14:textId="77777777" w:rsidR="003A79E0" w:rsidRPr="003A79E0" w:rsidRDefault="003A79E0" w:rsidP="003A79E0">
      <w:pPr>
        <w:spacing w:after="0" w:line="240" w:lineRule="auto"/>
        <w:rPr>
          <w:rFonts w:ascii="Cambria" w:eastAsia="Times New Roman" w:hAnsi="Cambria" w:cs="Times New Roman"/>
          <w:color w:val="000000"/>
          <w:sz w:val="24"/>
          <w:szCs w:val="24"/>
        </w:rPr>
      </w:pPr>
    </w:p>
    <w:tbl>
      <w:tblPr>
        <w:tblW w:w="924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65"/>
        <w:gridCol w:w="912"/>
        <w:gridCol w:w="383"/>
        <w:gridCol w:w="1114"/>
        <w:gridCol w:w="1406"/>
        <w:gridCol w:w="1867"/>
      </w:tblGrid>
      <w:tr w:rsidR="003A79E0" w:rsidRPr="003A79E0" w14:paraId="568949C2" w14:textId="77777777" w:rsidTr="00111F88">
        <w:tc>
          <w:tcPr>
            <w:tcW w:w="2700" w:type="dxa"/>
            <w:tcBorders>
              <w:top w:val="single" w:sz="4" w:space="0" w:color="auto"/>
            </w:tcBorders>
          </w:tcPr>
          <w:p w14:paraId="6AAC8F0C" w14:textId="77777777" w:rsidR="003A79E0" w:rsidRPr="003A79E0" w:rsidRDefault="003A79E0" w:rsidP="003A79E0">
            <w:pPr>
              <w:spacing w:before="20" w:after="20" w:line="240" w:lineRule="auto"/>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lastRenderedPageBreak/>
              <w:t>Assessments</w:t>
            </w:r>
          </w:p>
        </w:tc>
        <w:tc>
          <w:tcPr>
            <w:tcW w:w="865" w:type="dxa"/>
            <w:tcBorders>
              <w:top w:val="single" w:sz="4" w:space="0" w:color="auto"/>
            </w:tcBorders>
          </w:tcPr>
          <w:p w14:paraId="78F8B1B2"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912" w:type="dxa"/>
            <w:tcBorders>
              <w:top w:val="single" w:sz="4" w:space="0" w:color="auto"/>
            </w:tcBorders>
          </w:tcPr>
          <w:p w14:paraId="77C600E8"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Points</w:t>
            </w:r>
          </w:p>
        </w:tc>
        <w:tc>
          <w:tcPr>
            <w:tcW w:w="383" w:type="dxa"/>
            <w:tcBorders>
              <w:top w:val="nil"/>
              <w:bottom w:val="nil"/>
            </w:tcBorders>
          </w:tcPr>
          <w:p w14:paraId="021DBF3E"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4387" w:type="dxa"/>
            <w:gridSpan w:val="3"/>
            <w:tcBorders>
              <w:top w:val="single" w:sz="4" w:space="0" w:color="auto"/>
            </w:tcBorders>
          </w:tcPr>
          <w:p w14:paraId="4A3E63D9" w14:textId="77777777" w:rsidR="003A79E0" w:rsidRPr="003A79E0" w:rsidRDefault="003A79E0" w:rsidP="003A79E0">
            <w:pPr>
              <w:tabs>
                <w:tab w:val="left" w:pos="480"/>
              </w:tabs>
              <w:spacing w:before="20" w:after="2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Performance Standards/Grading Scale</w:t>
            </w:r>
            <w:r w:rsidRPr="003A79E0">
              <w:rPr>
                <w:rFonts w:ascii="Times New Roman" w:eastAsia="Times New Roman" w:hAnsi="Times New Roman" w:cs="Times New Roman"/>
                <w:sz w:val="24"/>
                <w:szCs w:val="24"/>
              </w:rPr>
              <w:t>:</w:t>
            </w:r>
          </w:p>
        </w:tc>
      </w:tr>
      <w:tr w:rsidR="003A79E0" w:rsidRPr="003A79E0" w14:paraId="089F856A" w14:textId="77777777" w:rsidTr="00111F88">
        <w:tc>
          <w:tcPr>
            <w:tcW w:w="2700" w:type="dxa"/>
          </w:tcPr>
          <w:p w14:paraId="6BDF84B8" w14:textId="77777777" w:rsidR="003A79E0" w:rsidRPr="003A79E0" w:rsidRDefault="003A79E0" w:rsidP="003A79E0">
            <w:pPr>
              <w:spacing w:before="20" w:after="2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Exams (3 @ 100 pts each)</w:t>
            </w:r>
          </w:p>
        </w:tc>
        <w:tc>
          <w:tcPr>
            <w:tcW w:w="865" w:type="dxa"/>
          </w:tcPr>
          <w:p w14:paraId="78F38099" w14:textId="6A6D7D1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0</w:t>
            </w:r>
            <w:r w:rsidRPr="003A79E0">
              <w:rPr>
                <w:rFonts w:ascii="Times New Roman" w:eastAsia="Times New Roman" w:hAnsi="Times New Roman" w:cs="Times New Roman"/>
                <w:b/>
                <w:sz w:val="24"/>
                <w:szCs w:val="24"/>
              </w:rPr>
              <w:t>%</w:t>
            </w:r>
          </w:p>
        </w:tc>
        <w:tc>
          <w:tcPr>
            <w:tcW w:w="912" w:type="dxa"/>
          </w:tcPr>
          <w:p w14:paraId="3099743B" w14:textId="7C856241"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280</w:t>
            </w:r>
          </w:p>
        </w:tc>
        <w:tc>
          <w:tcPr>
            <w:tcW w:w="383" w:type="dxa"/>
            <w:tcBorders>
              <w:top w:val="nil"/>
              <w:bottom w:val="nil"/>
            </w:tcBorders>
          </w:tcPr>
          <w:p w14:paraId="0A0CBEA6"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1114" w:type="dxa"/>
          </w:tcPr>
          <w:p w14:paraId="25FA9729" w14:textId="77777777" w:rsidR="003A79E0" w:rsidRPr="003A79E0" w:rsidRDefault="003A79E0" w:rsidP="003A79E0">
            <w:pPr>
              <w:spacing w:before="60" w:after="6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Grade</w:t>
            </w:r>
          </w:p>
        </w:tc>
        <w:tc>
          <w:tcPr>
            <w:tcW w:w="1406" w:type="dxa"/>
          </w:tcPr>
          <w:p w14:paraId="1985C3DB"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 xml:space="preserve">Points </w:t>
            </w:r>
          </w:p>
        </w:tc>
        <w:tc>
          <w:tcPr>
            <w:tcW w:w="1867" w:type="dxa"/>
          </w:tcPr>
          <w:p w14:paraId="3BB778BC"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w:t>
            </w:r>
          </w:p>
        </w:tc>
      </w:tr>
      <w:tr w:rsidR="003A79E0" w:rsidRPr="003A79E0" w14:paraId="17DF5B86" w14:textId="77777777" w:rsidTr="00111F88">
        <w:tc>
          <w:tcPr>
            <w:tcW w:w="2700" w:type="dxa"/>
          </w:tcPr>
          <w:p w14:paraId="6ACDE110" w14:textId="638687FF" w:rsidR="003A79E0" w:rsidRPr="003A79E0" w:rsidRDefault="003A79E0" w:rsidP="003A79E0">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Return</w:t>
            </w:r>
          </w:p>
        </w:tc>
        <w:tc>
          <w:tcPr>
            <w:tcW w:w="865" w:type="dxa"/>
          </w:tcPr>
          <w:p w14:paraId="77400D6F" w14:textId="75249723"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Pr="003A79E0">
              <w:rPr>
                <w:rFonts w:ascii="Times New Roman" w:eastAsia="Times New Roman" w:hAnsi="Times New Roman" w:cs="Times New Roman"/>
                <w:b/>
                <w:sz w:val="24"/>
                <w:szCs w:val="24"/>
              </w:rPr>
              <w:t>%</w:t>
            </w:r>
          </w:p>
        </w:tc>
        <w:tc>
          <w:tcPr>
            <w:tcW w:w="912" w:type="dxa"/>
          </w:tcPr>
          <w:p w14:paraId="6F504771" w14:textId="39F27253"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383" w:type="dxa"/>
            <w:tcBorders>
              <w:top w:val="nil"/>
              <w:bottom w:val="nil"/>
            </w:tcBorders>
          </w:tcPr>
          <w:p w14:paraId="75D1BE72" w14:textId="77777777" w:rsidR="003A79E0" w:rsidRPr="003A79E0" w:rsidRDefault="003A79E0" w:rsidP="003A79E0">
            <w:pPr>
              <w:spacing w:before="20" w:after="20" w:line="240" w:lineRule="auto"/>
              <w:jc w:val="center"/>
              <w:rPr>
                <w:rFonts w:ascii="Times New Roman" w:eastAsia="Times New Roman" w:hAnsi="Times New Roman" w:cs="Times New Roman"/>
                <w:b/>
                <w:i/>
                <w:sz w:val="24"/>
                <w:szCs w:val="24"/>
              </w:rPr>
            </w:pPr>
          </w:p>
        </w:tc>
        <w:tc>
          <w:tcPr>
            <w:tcW w:w="1114" w:type="dxa"/>
          </w:tcPr>
          <w:p w14:paraId="0A841A1F" w14:textId="77777777" w:rsidR="003A79E0" w:rsidRPr="003A79E0" w:rsidRDefault="003A79E0" w:rsidP="003A79E0">
            <w:pPr>
              <w:spacing w:before="60" w:after="60" w:line="240" w:lineRule="auto"/>
              <w:jc w:val="center"/>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A</w:t>
            </w:r>
          </w:p>
        </w:tc>
        <w:tc>
          <w:tcPr>
            <w:tcW w:w="1406" w:type="dxa"/>
          </w:tcPr>
          <w:p w14:paraId="08EAD0BC"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360 - 400</w:t>
            </w:r>
          </w:p>
        </w:tc>
        <w:tc>
          <w:tcPr>
            <w:tcW w:w="1867" w:type="dxa"/>
          </w:tcPr>
          <w:p w14:paraId="33567BFD"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90% or above</w:t>
            </w:r>
          </w:p>
        </w:tc>
      </w:tr>
      <w:tr w:rsidR="003A79E0" w:rsidRPr="003A79E0" w14:paraId="6DA48D28" w14:textId="77777777" w:rsidTr="00111F88">
        <w:tc>
          <w:tcPr>
            <w:tcW w:w="2700" w:type="dxa"/>
          </w:tcPr>
          <w:p w14:paraId="6EC6E983" w14:textId="7A8A5806" w:rsidR="003A79E0" w:rsidRPr="003A79E0" w:rsidRDefault="003A79E0" w:rsidP="003A79E0">
            <w:pPr>
              <w:spacing w:before="20" w:after="2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Attend &amp; Participation</w:t>
            </w:r>
          </w:p>
        </w:tc>
        <w:tc>
          <w:tcPr>
            <w:tcW w:w="865" w:type="dxa"/>
          </w:tcPr>
          <w:p w14:paraId="5FF92B84" w14:textId="582420A9"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3A79E0">
              <w:rPr>
                <w:rFonts w:ascii="Times New Roman" w:eastAsia="Times New Roman" w:hAnsi="Times New Roman" w:cs="Times New Roman"/>
                <w:b/>
                <w:sz w:val="24"/>
                <w:szCs w:val="24"/>
              </w:rPr>
              <w:t>%</w:t>
            </w:r>
          </w:p>
        </w:tc>
        <w:tc>
          <w:tcPr>
            <w:tcW w:w="912" w:type="dxa"/>
          </w:tcPr>
          <w:p w14:paraId="75075A91" w14:textId="527A50E3"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83" w:type="dxa"/>
            <w:tcBorders>
              <w:top w:val="nil"/>
              <w:bottom w:val="nil"/>
            </w:tcBorders>
          </w:tcPr>
          <w:p w14:paraId="362A50EE"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1114" w:type="dxa"/>
          </w:tcPr>
          <w:p w14:paraId="106F95CD" w14:textId="77777777" w:rsidR="003A79E0" w:rsidRPr="003A79E0" w:rsidRDefault="003A79E0" w:rsidP="003A79E0">
            <w:pPr>
              <w:spacing w:before="60" w:after="60" w:line="240" w:lineRule="auto"/>
              <w:jc w:val="center"/>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B</w:t>
            </w:r>
          </w:p>
        </w:tc>
        <w:tc>
          <w:tcPr>
            <w:tcW w:w="1406" w:type="dxa"/>
          </w:tcPr>
          <w:p w14:paraId="23D29D0F"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320 - 359</w:t>
            </w:r>
          </w:p>
        </w:tc>
        <w:tc>
          <w:tcPr>
            <w:tcW w:w="1867" w:type="dxa"/>
          </w:tcPr>
          <w:p w14:paraId="61E01C24"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80 - 89%</w:t>
            </w:r>
          </w:p>
        </w:tc>
      </w:tr>
      <w:tr w:rsidR="003A79E0" w:rsidRPr="003A79E0" w14:paraId="3992942F" w14:textId="77777777" w:rsidTr="00111F88">
        <w:tc>
          <w:tcPr>
            <w:tcW w:w="2700" w:type="dxa"/>
          </w:tcPr>
          <w:p w14:paraId="5CC82FF1" w14:textId="17C70816" w:rsidR="003A79E0" w:rsidRPr="003A79E0" w:rsidRDefault="003A79E0" w:rsidP="003A79E0">
            <w:pPr>
              <w:spacing w:before="20" w:after="20" w:line="240" w:lineRule="auto"/>
              <w:rPr>
                <w:rFonts w:ascii="Times New Roman" w:eastAsia="Times New Roman" w:hAnsi="Times New Roman" w:cs="Times New Roman"/>
                <w:sz w:val="24"/>
                <w:szCs w:val="24"/>
              </w:rPr>
            </w:pPr>
          </w:p>
        </w:tc>
        <w:tc>
          <w:tcPr>
            <w:tcW w:w="865" w:type="dxa"/>
          </w:tcPr>
          <w:p w14:paraId="06E4067F" w14:textId="397DF439"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912" w:type="dxa"/>
          </w:tcPr>
          <w:p w14:paraId="74D9F6B9" w14:textId="300F0DCB"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383" w:type="dxa"/>
            <w:tcBorders>
              <w:top w:val="nil"/>
              <w:bottom w:val="nil"/>
            </w:tcBorders>
          </w:tcPr>
          <w:p w14:paraId="68DB0713"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1114" w:type="dxa"/>
          </w:tcPr>
          <w:p w14:paraId="35AB4516" w14:textId="77777777" w:rsidR="003A79E0" w:rsidRPr="003A79E0" w:rsidRDefault="003A79E0" w:rsidP="003A79E0">
            <w:pPr>
              <w:spacing w:before="60" w:after="60" w:line="240" w:lineRule="auto"/>
              <w:jc w:val="center"/>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C</w:t>
            </w:r>
          </w:p>
        </w:tc>
        <w:tc>
          <w:tcPr>
            <w:tcW w:w="1406" w:type="dxa"/>
          </w:tcPr>
          <w:p w14:paraId="06862706"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280 - 319</w:t>
            </w:r>
          </w:p>
        </w:tc>
        <w:tc>
          <w:tcPr>
            <w:tcW w:w="1867" w:type="dxa"/>
          </w:tcPr>
          <w:p w14:paraId="6393D656"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70 - 79%</w:t>
            </w:r>
          </w:p>
        </w:tc>
      </w:tr>
      <w:tr w:rsidR="003A79E0" w:rsidRPr="003A79E0" w14:paraId="71E19AE7" w14:textId="77777777" w:rsidTr="00111F88">
        <w:tc>
          <w:tcPr>
            <w:tcW w:w="2700" w:type="dxa"/>
          </w:tcPr>
          <w:p w14:paraId="474B9AFA" w14:textId="77777777" w:rsidR="003A79E0" w:rsidRPr="003A79E0" w:rsidRDefault="003A79E0" w:rsidP="003A79E0">
            <w:pPr>
              <w:spacing w:before="20" w:after="20" w:line="240" w:lineRule="auto"/>
              <w:rPr>
                <w:rFonts w:ascii="Times New Roman" w:eastAsia="Times New Roman" w:hAnsi="Times New Roman" w:cs="Times New Roman"/>
                <w:sz w:val="24"/>
                <w:szCs w:val="24"/>
              </w:rPr>
            </w:pPr>
          </w:p>
        </w:tc>
        <w:tc>
          <w:tcPr>
            <w:tcW w:w="865" w:type="dxa"/>
          </w:tcPr>
          <w:p w14:paraId="3A8542BC"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912" w:type="dxa"/>
          </w:tcPr>
          <w:p w14:paraId="255DFEF0" w14:textId="77777777" w:rsidR="003A79E0" w:rsidRPr="003A79E0" w:rsidRDefault="003A79E0" w:rsidP="003A79E0">
            <w:pPr>
              <w:spacing w:before="20" w:after="20" w:line="240" w:lineRule="auto"/>
              <w:rPr>
                <w:rFonts w:ascii="Times New Roman" w:eastAsia="Times New Roman" w:hAnsi="Times New Roman" w:cs="Times New Roman"/>
                <w:b/>
                <w:sz w:val="24"/>
                <w:szCs w:val="24"/>
              </w:rPr>
            </w:pPr>
          </w:p>
        </w:tc>
        <w:tc>
          <w:tcPr>
            <w:tcW w:w="383" w:type="dxa"/>
            <w:tcBorders>
              <w:top w:val="nil"/>
              <w:bottom w:val="nil"/>
            </w:tcBorders>
          </w:tcPr>
          <w:p w14:paraId="220A1275"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1114" w:type="dxa"/>
          </w:tcPr>
          <w:p w14:paraId="7772E11A" w14:textId="77777777" w:rsidR="003A79E0" w:rsidRPr="003A79E0" w:rsidRDefault="003A79E0" w:rsidP="003A79E0">
            <w:pPr>
              <w:spacing w:before="60" w:after="60" w:line="240" w:lineRule="auto"/>
              <w:jc w:val="center"/>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D</w:t>
            </w:r>
          </w:p>
        </w:tc>
        <w:tc>
          <w:tcPr>
            <w:tcW w:w="1406" w:type="dxa"/>
          </w:tcPr>
          <w:p w14:paraId="0D32910B"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240 - 279</w:t>
            </w:r>
          </w:p>
        </w:tc>
        <w:tc>
          <w:tcPr>
            <w:tcW w:w="1867" w:type="dxa"/>
          </w:tcPr>
          <w:p w14:paraId="67F30A5E"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60 - 69%</w:t>
            </w:r>
          </w:p>
        </w:tc>
      </w:tr>
      <w:tr w:rsidR="003A79E0" w:rsidRPr="003A79E0" w14:paraId="42C941D1" w14:textId="77777777" w:rsidTr="00111F88">
        <w:tc>
          <w:tcPr>
            <w:tcW w:w="2700" w:type="dxa"/>
            <w:tcBorders>
              <w:bottom w:val="single" w:sz="4" w:space="0" w:color="auto"/>
            </w:tcBorders>
          </w:tcPr>
          <w:p w14:paraId="77007930" w14:textId="77777777" w:rsidR="003A79E0" w:rsidRPr="003A79E0" w:rsidRDefault="003A79E0" w:rsidP="003A79E0">
            <w:pPr>
              <w:spacing w:before="20" w:after="20" w:line="240" w:lineRule="auto"/>
              <w:jc w:val="right"/>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Total</w:t>
            </w:r>
          </w:p>
        </w:tc>
        <w:tc>
          <w:tcPr>
            <w:tcW w:w="865" w:type="dxa"/>
            <w:tcBorders>
              <w:bottom w:val="single" w:sz="4" w:space="0" w:color="auto"/>
            </w:tcBorders>
            <w:shd w:val="clear" w:color="auto" w:fill="C0C0C0"/>
          </w:tcPr>
          <w:p w14:paraId="68362E95"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100%</w:t>
            </w:r>
          </w:p>
        </w:tc>
        <w:tc>
          <w:tcPr>
            <w:tcW w:w="912" w:type="dxa"/>
            <w:tcBorders>
              <w:bottom w:val="single" w:sz="4" w:space="0" w:color="auto"/>
            </w:tcBorders>
          </w:tcPr>
          <w:p w14:paraId="01A5E59F"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r w:rsidRPr="003A79E0">
              <w:rPr>
                <w:rFonts w:ascii="Times New Roman" w:eastAsia="Times New Roman" w:hAnsi="Times New Roman" w:cs="Times New Roman"/>
                <w:b/>
                <w:sz w:val="24"/>
                <w:szCs w:val="24"/>
              </w:rPr>
              <w:t>400</w:t>
            </w:r>
          </w:p>
        </w:tc>
        <w:tc>
          <w:tcPr>
            <w:tcW w:w="383" w:type="dxa"/>
            <w:tcBorders>
              <w:top w:val="nil"/>
              <w:bottom w:val="nil"/>
            </w:tcBorders>
          </w:tcPr>
          <w:p w14:paraId="5466AFEB" w14:textId="77777777" w:rsidR="003A79E0" w:rsidRPr="003A79E0" w:rsidRDefault="003A79E0" w:rsidP="003A79E0">
            <w:pPr>
              <w:spacing w:before="20" w:after="20" w:line="240" w:lineRule="auto"/>
              <w:jc w:val="center"/>
              <w:rPr>
                <w:rFonts w:ascii="Times New Roman" w:eastAsia="Times New Roman" w:hAnsi="Times New Roman" w:cs="Times New Roman"/>
                <w:b/>
                <w:sz w:val="24"/>
                <w:szCs w:val="24"/>
              </w:rPr>
            </w:pPr>
          </w:p>
        </w:tc>
        <w:tc>
          <w:tcPr>
            <w:tcW w:w="1114" w:type="dxa"/>
            <w:tcBorders>
              <w:bottom w:val="single" w:sz="4" w:space="0" w:color="auto"/>
            </w:tcBorders>
          </w:tcPr>
          <w:p w14:paraId="0277BC31" w14:textId="77777777" w:rsidR="003A79E0" w:rsidRPr="003A79E0" w:rsidRDefault="003A79E0" w:rsidP="003A79E0">
            <w:pPr>
              <w:spacing w:before="60" w:after="60" w:line="240" w:lineRule="auto"/>
              <w:jc w:val="center"/>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F</w:t>
            </w:r>
          </w:p>
        </w:tc>
        <w:tc>
          <w:tcPr>
            <w:tcW w:w="1406" w:type="dxa"/>
            <w:tcBorders>
              <w:bottom w:val="single" w:sz="4" w:space="0" w:color="auto"/>
            </w:tcBorders>
          </w:tcPr>
          <w:p w14:paraId="467B5F5E"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0 - 240</w:t>
            </w:r>
          </w:p>
        </w:tc>
        <w:tc>
          <w:tcPr>
            <w:tcW w:w="1867" w:type="dxa"/>
            <w:tcBorders>
              <w:bottom w:val="single" w:sz="4" w:space="0" w:color="auto"/>
            </w:tcBorders>
          </w:tcPr>
          <w:p w14:paraId="06068281" w14:textId="77777777" w:rsidR="003A79E0" w:rsidRPr="003A79E0" w:rsidRDefault="003A79E0" w:rsidP="003A79E0">
            <w:pPr>
              <w:spacing w:before="60" w:after="60" w:line="240" w:lineRule="auto"/>
              <w:rPr>
                <w:rFonts w:ascii="Times New Roman" w:eastAsia="Times New Roman" w:hAnsi="Times New Roman" w:cs="Times New Roman"/>
                <w:sz w:val="24"/>
                <w:szCs w:val="24"/>
              </w:rPr>
            </w:pPr>
            <w:r w:rsidRPr="003A79E0">
              <w:rPr>
                <w:rFonts w:ascii="Times New Roman" w:eastAsia="Times New Roman" w:hAnsi="Times New Roman" w:cs="Times New Roman"/>
                <w:sz w:val="24"/>
                <w:szCs w:val="24"/>
              </w:rPr>
              <w:t>Below 60%</w:t>
            </w:r>
          </w:p>
        </w:tc>
      </w:tr>
    </w:tbl>
    <w:p w14:paraId="3DEEB62F" w14:textId="77777777" w:rsidR="003A79E0" w:rsidRPr="003A79E0" w:rsidRDefault="003A79E0" w:rsidP="003A79E0">
      <w:pPr>
        <w:spacing w:after="0" w:line="240" w:lineRule="auto"/>
        <w:rPr>
          <w:rFonts w:ascii="Cambria" w:eastAsia="Times New Roman" w:hAnsi="Cambria" w:cs="Times New Roman"/>
          <w:color w:val="000000"/>
          <w:sz w:val="24"/>
          <w:szCs w:val="24"/>
        </w:rPr>
      </w:pPr>
    </w:p>
    <w:p w14:paraId="09CFF8F4" w14:textId="77777777" w:rsidR="003A79E0" w:rsidRPr="003A79E0" w:rsidRDefault="003A79E0" w:rsidP="003A79E0">
      <w:pPr>
        <w:spacing w:after="0" w:line="240" w:lineRule="auto"/>
        <w:rPr>
          <w:rFonts w:ascii="Cambria" w:eastAsia="Times New Roman" w:hAnsi="Cambria" w:cs="Times New Roman"/>
          <w:color w:val="000000"/>
          <w:sz w:val="24"/>
          <w:szCs w:val="24"/>
        </w:rPr>
      </w:pPr>
      <w:r w:rsidRPr="003A79E0">
        <w:rPr>
          <w:rFonts w:ascii="Cambria" w:eastAsia="Times New Roman" w:hAnsi="Cambria" w:cs="Times New Roman"/>
          <w:b/>
          <w:i/>
          <w:sz w:val="24"/>
          <w:szCs w:val="24"/>
        </w:rPr>
        <w:t>NOTE</w:t>
      </w:r>
      <w:r w:rsidRPr="003A79E0">
        <w:rPr>
          <w:rFonts w:ascii="Cambria" w:eastAsia="Times New Roman" w:hAnsi="Cambria" w:cs="Times New Roman"/>
          <w:sz w:val="24"/>
          <w:szCs w:val="24"/>
        </w:rPr>
        <w:t xml:space="preserve">: There is NO extra credit, and student will not be given an incomplete for this course. </w:t>
      </w:r>
    </w:p>
    <w:p w14:paraId="259B9ED2" w14:textId="2D90A64A" w:rsidR="00571451" w:rsidRDefault="00571451">
      <w:pPr>
        <w:rPr>
          <w:rFonts w:ascii="Times New Roman" w:hAnsi="Times New Roman" w:cs="Times New Roman"/>
          <w:sz w:val="24"/>
          <w:szCs w:val="24"/>
        </w:rPr>
      </w:pPr>
    </w:p>
    <w:p w14:paraId="54C9273C" w14:textId="77777777" w:rsidR="003A79E0" w:rsidRPr="003A79E0" w:rsidRDefault="003A79E0" w:rsidP="003A79E0">
      <w:pPr>
        <w:spacing w:after="0" w:line="240" w:lineRule="auto"/>
        <w:rPr>
          <w:rFonts w:ascii="Cambria" w:eastAsia="Times New Roman" w:hAnsi="Cambria" w:cs="Times New Roman"/>
          <w:b/>
          <w:sz w:val="28"/>
          <w:szCs w:val="28"/>
          <w:u w:val="single"/>
        </w:rPr>
      </w:pPr>
    </w:p>
    <w:p w14:paraId="43F314C5" w14:textId="77777777" w:rsidR="003A79E0" w:rsidRPr="003A79E0" w:rsidRDefault="003A79E0" w:rsidP="003A79E0">
      <w:pPr>
        <w:spacing w:after="240" w:line="240" w:lineRule="auto"/>
        <w:jc w:val="center"/>
        <w:rPr>
          <w:rFonts w:ascii="Cambria" w:eastAsia="Times New Roman" w:hAnsi="Cambria" w:cs="Times New Roman"/>
          <w:b/>
          <w:sz w:val="28"/>
          <w:szCs w:val="28"/>
          <w:u w:val="single"/>
        </w:rPr>
      </w:pPr>
      <w:r w:rsidRPr="003A79E0">
        <w:rPr>
          <w:rFonts w:ascii="Cambria" w:eastAsia="Times New Roman" w:hAnsi="Cambria" w:cs="Times New Roman"/>
          <w:b/>
          <w:sz w:val="28"/>
          <w:szCs w:val="28"/>
          <w:u w:val="single"/>
        </w:rPr>
        <w:t>CLASS POLICIES</w:t>
      </w:r>
    </w:p>
    <w:p w14:paraId="5F709997" w14:textId="77777777" w:rsidR="003A79E0" w:rsidRPr="003A79E0" w:rsidRDefault="003A79E0" w:rsidP="003A79E0">
      <w:pPr>
        <w:spacing w:after="0" w:line="240" w:lineRule="auto"/>
        <w:rPr>
          <w:rFonts w:ascii="Cambria" w:eastAsia="Times New Roman" w:hAnsi="Cambria" w:cs="Times New Roman"/>
          <w:b/>
          <w:sz w:val="24"/>
          <w:szCs w:val="24"/>
          <w:u w:val="single"/>
        </w:rPr>
      </w:pPr>
      <w:r w:rsidRPr="003A79E0">
        <w:rPr>
          <w:rFonts w:ascii="Cambria" w:eastAsia="Times New Roman" w:hAnsi="Cambria" w:cs="Times New Roman"/>
          <w:b/>
          <w:sz w:val="24"/>
          <w:szCs w:val="24"/>
          <w:u w:val="single"/>
        </w:rPr>
        <w:t>Attendance and Participation Policy</w:t>
      </w:r>
      <w:r w:rsidRPr="003A79E0">
        <w:rPr>
          <w:rFonts w:ascii="Cambria" w:eastAsia="Times New Roman" w:hAnsi="Cambria" w:cs="Times New Roman"/>
          <w:b/>
          <w:sz w:val="24"/>
          <w:szCs w:val="24"/>
        </w:rPr>
        <w:t xml:space="preserve">: </w:t>
      </w:r>
      <w:bookmarkStart w:id="2" w:name="_Hlk79574241"/>
      <w:r w:rsidRPr="003A79E0">
        <w:rPr>
          <w:rFonts w:ascii="Cambria" w:eastAsia="Times New Roman" w:hAnsi="Cambria" w:cs="Times New Roman"/>
          <w:color w:val="000000"/>
          <w:sz w:val="24"/>
          <w:szCs w:val="24"/>
        </w:rPr>
        <w:t xml:space="preserve">Class </w:t>
      </w:r>
      <w:r w:rsidRPr="003A79E0">
        <w:rPr>
          <w:rFonts w:ascii="Cambria" w:eastAsia="Times New Roman" w:hAnsi="Cambria" w:cs="Times New Roman"/>
          <w:color w:val="000000"/>
          <w:sz w:val="24"/>
          <w:szCs w:val="24"/>
          <w:bdr w:val="single" w:sz="4" w:space="0" w:color="auto"/>
        </w:rPr>
        <w:t>attendance is MANDATORY</w:t>
      </w:r>
      <w:r w:rsidRPr="003A79E0">
        <w:rPr>
          <w:rFonts w:ascii="Cambria" w:eastAsia="Times New Roman" w:hAnsi="Cambria" w:cs="Times New Roman"/>
          <w:color w:val="000000"/>
          <w:sz w:val="24"/>
          <w:szCs w:val="24"/>
        </w:rPr>
        <w:t xml:space="preserve">.  Students are expected to participate in discussions with the instructor and other students. </w:t>
      </w:r>
    </w:p>
    <w:bookmarkEnd w:id="2"/>
    <w:p w14:paraId="7DC10F64" w14:textId="77777777" w:rsidR="003A79E0" w:rsidRPr="003A79E0" w:rsidRDefault="003A79E0" w:rsidP="003A79E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Cambria" w:eastAsia="Times New Roman" w:hAnsi="Cambria" w:cs="Times New Roman"/>
          <w:b/>
          <w:sz w:val="24"/>
          <w:szCs w:val="24"/>
        </w:rPr>
      </w:pPr>
    </w:p>
    <w:p w14:paraId="727871DA" w14:textId="77777777" w:rsidR="003A79E0" w:rsidRPr="003A79E0" w:rsidRDefault="003A79E0" w:rsidP="003A79E0">
      <w:pPr>
        <w:numPr>
          <w:ilvl w:val="12"/>
          <w:numId w:val="0"/>
        </w:numPr>
        <w:spacing w:after="0" w:line="240" w:lineRule="auto"/>
        <w:rPr>
          <w:rFonts w:ascii="Cambria" w:eastAsia="Times New Roman" w:hAnsi="Cambria" w:cs="Times New Roman"/>
          <w:sz w:val="24"/>
          <w:szCs w:val="24"/>
        </w:rPr>
      </w:pPr>
      <w:r w:rsidRPr="003A79E0">
        <w:rPr>
          <w:rFonts w:ascii="Cambria" w:eastAsia="Times New Roman" w:hAnsi="Cambria" w:cs="Times New Roman"/>
          <w:b/>
          <w:sz w:val="24"/>
          <w:szCs w:val="24"/>
          <w:u w:val="single"/>
        </w:rPr>
        <w:t>Grade Appeals Policy:</w:t>
      </w:r>
      <w:r w:rsidRPr="003A79E0">
        <w:rPr>
          <w:rFonts w:ascii="Cambria" w:eastAsia="Times New Roman" w:hAnsi="Cambria" w:cs="Times New Roman"/>
          <w:b/>
          <w:sz w:val="24"/>
          <w:szCs w:val="24"/>
        </w:rPr>
        <w:t xml:space="preserve">  </w:t>
      </w:r>
      <w:r w:rsidRPr="003A79E0">
        <w:rPr>
          <w:rFonts w:ascii="Cambria" w:eastAsia="Times New Roman" w:hAnsi="Cambria" w:cs="Times New Roman"/>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3A79E0">
        <w:rPr>
          <w:rFonts w:ascii="Cambria" w:eastAsia="Times New Roman" w:hAnsi="Cambria" w:cs="Times New Roman"/>
          <w:i/>
          <w:sz w:val="24"/>
          <w:szCs w:val="24"/>
        </w:rPr>
        <w:t>course syllabus, graded assignments, a portfolio of other graded work from the course, including homework, projects, tests, and other assignments, if available</w:t>
      </w:r>
      <w:r w:rsidRPr="003A79E0">
        <w:rPr>
          <w:rFonts w:ascii="Cambria" w:eastAsia="Times New Roman" w:hAnsi="Cambria" w:cs="Times New Roman"/>
          <w:sz w:val="24"/>
          <w:szCs w:val="24"/>
        </w:rPr>
        <w:t>).</w:t>
      </w:r>
    </w:p>
    <w:p w14:paraId="11B4A239" w14:textId="77777777" w:rsidR="003A79E0" w:rsidRPr="003A79E0" w:rsidRDefault="003A79E0" w:rsidP="003A79E0">
      <w:pPr>
        <w:numPr>
          <w:ilvl w:val="12"/>
          <w:numId w:val="0"/>
        </w:numPr>
        <w:spacing w:after="0" w:line="240" w:lineRule="auto"/>
        <w:rPr>
          <w:rFonts w:ascii="Cambria" w:eastAsia="Times New Roman" w:hAnsi="Cambria" w:cs="Times New Roman"/>
          <w:b/>
          <w:sz w:val="24"/>
          <w:szCs w:val="24"/>
          <w:u w:val="single"/>
        </w:rPr>
      </w:pPr>
    </w:p>
    <w:p w14:paraId="59C01915" w14:textId="77777777" w:rsidR="003A79E0" w:rsidRPr="003A79E0" w:rsidRDefault="003A79E0" w:rsidP="003A79E0">
      <w:pPr>
        <w:numPr>
          <w:ilvl w:val="12"/>
          <w:numId w:val="0"/>
        </w:numPr>
        <w:spacing w:after="0" w:line="240" w:lineRule="auto"/>
        <w:rPr>
          <w:rFonts w:ascii="Times New Roman" w:eastAsia="Times New Roman" w:hAnsi="Times New Roman" w:cs="Times New Roman"/>
          <w:sz w:val="24"/>
          <w:szCs w:val="24"/>
        </w:rPr>
      </w:pPr>
      <w:r w:rsidRPr="003A79E0">
        <w:rPr>
          <w:rFonts w:ascii="Cambria" w:eastAsia="Times New Roman" w:hAnsi="Cambria" w:cs="Times New Roman"/>
          <w:b/>
          <w:sz w:val="24"/>
          <w:szCs w:val="24"/>
          <w:u w:val="single"/>
        </w:rPr>
        <w:t>Make-up Policy</w:t>
      </w:r>
      <w:r w:rsidRPr="003A79E0">
        <w:rPr>
          <w:rFonts w:ascii="Cambria" w:eastAsia="Times New Roman" w:hAnsi="Cambria" w:cs="Times New Roman"/>
          <w:b/>
          <w:sz w:val="24"/>
          <w:szCs w:val="24"/>
        </w:rPr>
        <w:t xml:space="preserve">: </w:t>
      </w:r>
      <w:r w:rsidRPr="003A79E0">
        <w:rPr>
          <w:rFonts w:ascii="Times New Roman" w:eastAsia="Times New Roman" w:hAnsi="Times New Roman" w:cs="Times New Roman"/>
          <w:sz w:val="24"/>
          <w:szCs w:val="24"/>
        </w:rPr>
        <w:t>Exams can only be made up during the week of finals</w:t>
      </w:r>
    </w:p>
    <w:p w14:paraId="398F1332" w14:textId="77777777" w:rsidR="003A79E0" w:rsidRPr="003A79E0" w:rsidRDefault="003A79E0" w:rsidP="003A79E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Cambria" w:eastAsia="Times New Roman" w:hAnsi="Cambria" w:cs="Times New Roman"/>
          <w:sz w:val="24"/>
          <w:szCs w:val="24"/>
        </w:rPr>
      </w:pPr>
    </w:p>
    <w:p w14:paraId="40E03377" w14:textId="23F1E2AF" w:rsidR="003A79E0" w:rsidRPr="003A79E0" w:rsidRDefault="003A79E0" w:rsidP="003A79E0">
      <w:pPr>
        <w:spacing w:after="0" w:line="240" w:lineRule="auto"/>
        <w:rPr>
          <w:rFonts w:ascii="Times New Roman" w:eastAsia="Times New Roman" w:hAnsi="Times New Roman" w:cs="Times New Roman"/>
          <w:color w:val="000000"/>
          <w:sz w:val="24"/>
          <w:szCs w:val="24"/>
        </w:rPr>
      </w:pPr>
      <w:r w:rsidRPr="003A79E0">
        <w:rPr>
          <w:rFonts w:ascii="Cambria" w:eastAsia="Times New Roman" w:hAnsi="Cambria" w:cs="Times New Roman"/>
          <w:b/>
          <w:sz w:val="24"/>
          <w:szCs w:val="24"/>
          <w:u w:val="single"/>
        </w:rPr>
        <w:t>E-mail Communications:</w:t>
      </w:r>
      <w:r w:rsidRPr="003A79E0">
        <w:rPr>
          <w:rFonts w:ascii="Cambria" w:eastAsia="Times New Roman" w:hAnsi="Cambria" w:cs="Times New Roman"/>
          <w:b/>
          <w:sz w:val="24"/>
          <w:szCs w:val="24"/>
        </w:rPr>
        <w:t xml:space="preserve">  </w:t>
      </w:r>
      <w:r w:rsidRPr="003A79E0">
        <w:rPr>
          <w:rFonts w:ascii="Times New Roman" w:eastAsia="Times New Roman" w:hAnsi="Times New Roman" w:cs="Times New Roman"/>
          <w:color w:val="000000"/>
          <w:sz w:val="24"/>
          <w:szCs w:val="24"/>
        </w:rPr>
        <w:t xml:space="preserve">Please send all emails to </w:t>
      </w:r>
      <w:r w:rsidR="00022912">
        <w:rPr>
          <w:rFonts w:ascii="Times New Roman" w:eastAsia="Times New Roman" w:hAnsi="Times New Roman" w:cs="Times New Roman"/>
          <w:color w:val="0000FF"/>
          <w:sz w:val="24"/>
          <w:szCs w:val="24"/>
          <w:u w:val="single"/>
        </w:rPr>
        <w:t>diaeldin.osman@mvsu.edu</w:t>
      </w:r>
      <w:r w:rsidRPr="003A79E0">
        <w:rPr>
          <w:rFonts w:ascii="Times New Roman" w:eastAsia="Times New Roman" w:hAnsi="Times New Roman" w:cs="Times New Roman"/>
          <w:color w:val="000000"/>
          <w:sz w:val="24"/>
          <w:szCs w:val="24"/>
        </w:rPr>
        <w:t xml:space="preserve"> from </w:t>
      </w:r>
      <w:r w:rsidRPr="003A79E0">
        <w:rPr>
          <w:rFonts w:ascii="Times New Roman" w:eastAsia="Times New Roman" w:hAnsi="Times New Roman" w:cs="Times New Roman"/>
          <w:color w:val="000000"/>
          <w:sz w:val="24"/>
          <w:szCs w:val="24"/>
          <w:highlight w:val="yellow"/>
        </w:rPr>
        <w:t>YOUR @mvsu.edu</w:t>
      </w:r>
      <w:r w:rsidRPr="003A79E0">
        <w:rPr>
          <w:rFonts w:ascii="Times New Roman" w:eastAsia="Times New Roman" w:hAnsi="Times New Roman" w:cs="Times New Roman"/>
          <w:color w:val="000000"/>
          <w:sz w:val="24"/>
          <w:szCs w:val="24"/>
        </w:rPr>
        <w:t xml:space="preserve"> email address.  I am prohibited from sending emails to outside email addresses. I am unable to check voice mail when off campus. Additionally, it is very important that you check your emails often as that is the primary way I will communicate with you outside of announcements in Canvas. Please do not ignore my emails but read them in their entirety. I will try to send reminders and additional instructions or changes to the tentative schedule that is listed at the end of this document. </w:t>
      </w:r>
      <w:r w:rsidRPr="003A79E0">
        <w:rPr>
          <w:rFonts w:ascii="Times New Roman" w:eastAsia="Times New Roman" w:hAnsi="Times New Roman" w:cs="Times New Roman"/>
          <w:sz w:val="24"/>
          <w:szCs w:val="24"/>
        </w:rPr>
        <w:t xml:space="preserve">Check your </w:t>
      </w:r>
      <w:r w:rsidRPr="003A79E0">
        <w:rPr>
          <w:rFonts w:ascii="Times New Roman" w:eastAsia="Times New Roman" w:hAnsi="Times New Roman" w:cs="Times New Roman"/>
          <w:b/>
          <w:sz w:val="24"/>
          <w:szCs w:val="24"/>
          <w:u w:val="single"/>
        </w:rPr>
        <w:t>SPAM</w:t>
      </w:r>
      <w:r w:rsidRPr="003A79E0">
        <w:rPr>
          <w:rFonts w:ascii="Times New Roman" w:eastAsia="Times New Roman" w:hAnsi="Times New Roman" w:cs="Times New Roman"/>
          <w:sz w:val="24"/>
          <w:szCs w:val="24"/>
        </w:rPr>
        <w:t xml:space="preserve"> if you don’t see email from me and make sure and mark my address “not spam”. </w:t>
      </w:r>
      <w:r w:rsidRPr="003A79E0">
        <w:rPr>
          <w:rFonts w:ascii="Times New Roman" w:eastAsia="Times New Roman" w:hAnsi="Times New Roman" w:cs="Times New Roman"/>
          <w:color w:val="000000"/>
          <w:sz w:val="24"/>
          <w:szCs w:val="24"/>
        </w:rPr>
        <w:t>Please read comments made at the beginning of this document under “</w:t>
      </w:r>
      <w:r w:rsidRPr="003A79E0">
        <w:rPr>
          <w:rFonts w:ascii="Times New Roman" w:eastAsia="Times New Roman" w:hAnsi="Times New Roman" w:cs="Times New Roman"/>
          <w:color w:val="000000"/>
          <w:sz w:val="24"/>
          <w:szCs w:val="24"/>
          <w:u w:val="single"/>
        </w:rPr>
        <w:t>online communication</w:t>
      </w:r>
      <w:r w:rsidRPr="003A79E0">
        <w:rPr>
          <w:rFonts w:ascii="Times New Roman" w:eastAsia="Times New Roman" w:hAnsi="Times New Roman" w:cs="Times New Roman"/>
          <w:color w:val="000000"/>
          <w:sz w:val="24"/>
          <w:szCs w:val="24"/>
        </w:rPr>
        <w:t>”.</w:t>
      </w:r>
    </w:p>
    <w:p w14:paraId="74232EF3" w14:textId="77777777" w:rsidR="003A79E0" w:rsidRPr="003A79E0" w:rsidRDefault="003A79E0" w:rsidP="003A79E0">
      <w:pPr>
        <w:spacing w:after="0" w:line="240" w:lineRule="auto"/>
        <w:rPr>
          <w:rFonts w:ascii="Cambria" w:eastAsia="Times New Roman" w:hAnsi="Cambria" w:cs="Times New Roman"/>
          <w:b/>
          <w:sz w:val="24"/>
          <w:szCs w:val="24"/>
        </w:rPr>
      </w:pPr>
    </w:p>
    <w:p w14:paraId="04CD0E80" w14:textId="6EDA5281" w:rsidR="003A79E0" w:rsidRPr="003A79E0" w:rsidRDefault="003A79E0" w:rsidP="003A79E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Cambria" w:eastAsia="Times New Roman" w:hAnsi="Cambria" w:cs="Times New Roman"/>
          <w:sz w:val="24"/>
          <w:szCs w:val="24"/>
          <w:shd w:val="clear" w:color="auto" w:fill="FFFFFF"/>
        </w:rPr>
      </w:pPr>
      <w:r w:rsidRPr="003A79E0">
        <w:rPr>
          <w:rFonts w:ascii="Cambria" w:eastAsia="Times New Roman" w:hAnsi="Cambria" w:cs="Times New Roman"/>
          <w:b/>
          <w:sz w:val="24"/>
          <w:szCs w:val="24"/>
          <w:u w:val="single"/>
        </w:rPr>
        <w:t>Special Needs and Accommodations:</w:t>
      </w:r>
      <w:r w:rsidRPr="003A79E0">
        <w:rPr>
          <w:rFonts w:ascii="Cambria" w:eastAsia="Times New Roman" w:hAnsi="Cambria" w:cs="Times New Roman"/>
          <w:b/>
          <w:sz w:val="24"/>
          <w:szCs w:val="24"/>
        </w:rPr>
        <w:t xml:space="preserve">  </w:t>
      </w:r>
      <w:r w:rsidRPr="003A79E0">
        <w:rPr>
          <w:rFonts w:ascii="Cambria" w:eastAsia="Times New Roman" w:hAnsi="Cambria" w:cs="Times New Roman"/>
          <w:sz w:val="24"/>
          <w:szCs w:val="24"/>
          <w:shd w:val="clear" w:color="auto" w:fill="FFFFFF"/>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Technical Education (IT) Building to register for the program at the beginning of each semester. If you are determined to be eligible after your confidential consultation, you will be provided with a Memo of Accommodations that must be submitted to each of your instructors.  For more information or to schedule an appointment, please contact Mr. Billy Benson, Jr. via phone or email at 662-254-3005 or </w:t>
      </w:r>
      <w:hyperlink r:id="rId6" w:history="1">
        <w:r w:rsidR="00022912" w:rsidRPr="003A79E0">
          <w:rPr>
            <w:rStyle w:val="Hyperlink"/>
            <w:rFonts w:ascii="Cambria" w:eastAsia="Times New Roman" w:hAnsi="Cambria" w:cs="Times New Roman"/>
            <w:sz w:val="24"/>
            <w:szCs w:val="24"/>
            <w:shd w:val="clear" w:color="auto" w:fill="FFFFFF"/>
          </w:rPr>
          <w:t>billy.benson@mvsu.edu</w:t>
        </w:r>
      </w:hyperlink>
      <w:r w:rsidRPr="003A79E0">
        <w:rPr>
          <w:rFonts w:ascii="Cambria" w:eastAsia="Times New Roman" w:hAnsi="Cambria" w:cs="Times New Roman"/>
          <w:sz w:val="24"/>
          <w:szCs w:val="24"/>
          <w:shd w:val="clear" w:color="auto" w:fill="FFFFFF"/>
        </w:rPr>
        <w:t>.</w:t>
      </w:r>
    </w:p>
    <w:p w14:paraId="49B1FF78" w14:textId="77777777" w:rsidR="003A79E0" w:rsidRPr="003A79E0" w:rsidRDefault="003A79E0" w:rsidP="003A79E0">
      <w:pPr>
        <w:spacing w:after="0" w:line="240" w:lineRule="auto"/>
        <w:rPr>
          <w:rFonts w:ascii="Cambria" w:eastAsia="Times New Roman" w:hAnsi="Cambria" w:cs="Times New Roman"/>
          <w:b/>
          <w:sz w:val="24"/>
          <w:szCs w:val="24"/>
        </w:rPr>
      </w:pPr>
    </w:p>
    <w:p w14:paraId="4CA2768F" w14:textId="77777777" w:rsidR="003A79E0" w:rsidRPr="003A79E0" w:rsidRDefault="003A79E0" w:rsidP="003A79E0">
      <w:pPr>
        <w:spacing w:after="0" w:line="240" w:lineRule="auto"/>
        <w:rPr>
          <w:rFonts w:ascii="Cambria" w:eastAsia="Times New Roman" w:hAnsi="Cambria" w:cs="Times New Roman"/>
          <w:sz w:val="24"/>
          <w:szCs w:val="24"/>
        </w:rPr>
      </w:pPr>
      <w:r w:rsidRPr="003A79E0">
        <w:rPr>
          <w:rFonts w:ascii="Cambria" w:eastAsia="Times New Roman" w:hAnsi="Cambria" w:cs="Times New Roman"/>
          <w:b/>
          <w:sz w:val="24"/>
          <w:szCs w:val="24"/>
          <w:u w:val="single"/>
        </w:rPr>
        <w:t>Academic Integrity</w:t>
      </w:r>
      <w:r w:rsidRPr="003A79E0">
        <w:rPr>
          <w:rFonts w:ascii="Cambria" w:eastAsia="Times New Roman" w:hAnsi="Cambria" w:cs="Times New Roman"/>
          <w:b/>
          <w:sz w:val="24"/>
          <w:szCs w:val="24"/>
        </w:rPr>
        <w:t xml:space="preserve">:  </w:t>
      </w:r>
      <w:r w:rsidRPr="003A79E0">
        <w:rPr>
          <w:rFonts w:ascii="Cambria" w:eastAsia="Times New Roman" w:hAnsi="Cambria" w:cs="Times New Roman"/>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p>
    <w:p w14:paraId="0FAB2F3C" w14:textId="77777777" w:rsidR="003A79E0" w:rsidRPr="003A79E0" w:rsidRDefault="003A79E0" w:rsidP="003A79E0">
      <w:pPr>
        <w:spacing w:before="240" w:after="0" w:line="240" w:lineRule="auto"/>
        <w:rPr>
          <w:rFonts w:ascii="Times New Roman" w:eastAsia="Times New Roman" w:hAnsi="Times New Roman" w:cs="Times New Roman"/>
          <w:color w:val="000000"/>
          <w:sz w:val="24"/>
          <w:szCs w:val="24"/>
        </w:rPr>
      </w:pPr>
      <w:r w:rsidRPr="003A79E0">
        <w:rPr>
          <w:rFonts w:ascii="Times New Roman" w:eastAsia="Times New Roman" w:hAnsi="Times New Roman" w:cs="Times New Roman"/>
          <w:b/>
          <w:color w:val="000000"/>
          <w:sz w:val="24"/>
          <w:szCs w:val="24"/>
          <w:u w:val="single"/>
        </w:rPr>
        <w:t>Course Outline NOTE</w:t>
      </w:r>
      <w:r w:rsidRPr="003A79E0">
        <w:rPr>
          <w:rFonts w:ascii="Times New Roman" w:eastAsia="Times New Roman" w:hAnsi="Times New Roman" w:cs="Times New Roman"/>
          <w:b/>
          <w:color w:val="000000"/>
          <w:sz w:val="24"/>
          <w:szCs w:val="24"/>
        </w:rPr>
        <w:t>:</w:t>
      </w:r>
      <w:r w:rsidRPr="003A79E0">
        <w:rPr>
          <w:rFonts w:ascii="Times New Roman" w:eastAsia="Times New Roman" w:hAnsi="Times New Roman" w:cs="Times New Roman"/>
          <w:color w:val="000000"/>
          <w:sz w:val="24"/>
          <w:szCs w:val="24"/>
        </w:rPr>
        <w:t xml:space="preserve"> This document does not constitute a contract with the University.  It contains guidelines. The instructor reserves the right to make changes as necessary in the syllabus. </w:t>
      </w:r>
      <w:r w:rsidRPr="003A79E0">
        <w:rPr>
          <w:rFonts w:ascii="Times New Roman" w:eastAsia="Times New Roman" w:hAnsi="Times New Roman" w:cs="Times New Roman"/>
          <w:b/>
          <w:bCs/>
          <w:color w:val="000000"/>
          <w:sz w:val="24"/>
          <w:szCs w:val="24"/>
          <w:highlight w:val="yellow"/>
        </w:rPr>
        <w:t>PLEASE PLAY CLOSE ATTENTION TO DATES. HOMEWORK AND EXAM DAYS ARE NOT THE SAME DAY OF THE WEEK EACH CHAPTER.</w:t>
      </w:r>
      <w:r w:rsidRPr="003A79E0">
        <w:rPr>
          <w:rFonts w:ascii="Times New Roman" w:eastAsia="Times New Roman" w:hAnsi="Times New Roman" w:cs="Times New Roman"/>
          <w:b/>
          <w:bCs/>
          <w:color w:val="000000"/>
          <w:sz w:val="24"/>
          <w:szCs w:val="24"/>
        </w:rPr>
        <w:t xml:space="preserve"> </w:t>
      </w:r>
      <w:r w:rsidRPr="003A79E0">
        <w:rPr>
          <w:rFonts w:ascii="Times New Roman" w:eastAsia="Times New Roman" w:hAnsi="Times New Roman" w:cs="Times New Roman"/>
          <w:color w:val="000000"/>
          <w:sz w:val="24"/>
          <w:szCs w:val="24"/>
        </w:rPr>
        <w:t>I strongly suggest that you put them in a physical calendar that you can view often. Additionally, beginning after Ch.5 we will be covering a chapter per week. Don’t squander the time you have in the beginning of the semester.</w:t>
      </w:r>
    </w:p>
    <w:p w14:paraId="687978B2" w14:textId="5758708B" w:rsidR="003A79E0" w:rsidRPr="003A79E0" w:rsidRDefault="00022912" w:rsidP="003A79E0">
      <w:pPr>
        <w:spacing w:after="0" w:line="276" w:lineRule="auto"/>
        <w:rPr>
          <w:rFonts w:ascii="Cambria" w:eastAsia="Times New Roman" w:hAnsi="Cambria" w:cs="Times New Roman"/>
          <w:b/>
          <w:sz w:val="24"/>
          <w:szCs w:val="24"/>
          <w:u w:val="single"/>
        </w:rPr>
      </w:pPr>
      <w:r>
        <w:rPr>
          <w:rFonts w:ascii="Cambria" w:eastAsia="Times New Roman" w:hAnsi="Cambria" w:cs="Times New Roman"/>
          <w:b/>
          <w:sz w:val="24"/>
          <w:szCs w:val="24"/>
          <w:u w:val="single"/>
        </w:rPr>
        <w:t>Dr. Osman</w:t>
      </w:r>
      <w:r w:rsidR="003A79E0" w:rsidRPr="003A79E0">
        <w:rPr>
          <w:rFonts w:ascii="Cambria" w:eastAsia="Times New Roman" w:hAnsi="Cambria" w:cs="Times New Roman"/>
          <w:b/>
          <w:sz w:val="24"/>
          <w:szCs w:val="24"/>
          <w:u w:val="single"/>
        </w:rPr>
        <w:t xml:space="preserve"> Classroom policies</w:t>
      </w:r>
    </w:p>
    <w:p w14:paraId="17184219" w14:textId="77777777" w:rsidR="003A79E0" w:rsidRPr="003A79E0" w:rsidRDefault="003A79E0" w:rsidP="003A79E0">
      <w:pPr>
        <w:spacing w:after="0" w:line="276" w:lineRule="auto"/>
        <w:rPr>
          <w:rFonts w:ascii="Cambria" w:eastAsia="Times New Roman" w:hAnsi="Cambria" w:cs="Times New Roman"/>
          <w:sz w:val="24"/>
          <w:szCs w:val="24"/>
        </w:rPr>
      </w:pPr>
      <w:r w:rsidRPr="003A79E0">
        <w:rPr>
          <w:rFonts w:ascii="Cambria" w:eastAsia="Times New Roman" w:hAnsi="Cambria" w:cs="Times New Roman"/>
          <w:sz w:val="24"/>
          <w:szCs w:val="24"/>
        </w:rPr>
        <w:t>As an instructor of MVSU I am expected to be professional and prepared to deliver value for each and every class session. As a student, you are expected to be professional in all respects. This only happens when the following does:</w:t>
      </w:r>
    </w:p>
    <w:p w14:paraId="18AC6F1C" w14:textId="77777777" w:rsidR="003A79E0" w:rsidRPr="003A79E0" w:rsidRDefault="003A79E0" w:rsidP="003A79E0">
      <w:pPr>
        <w:numPr>
          <w:ilvl w:val="0"/>
          <w:numId w:val="3"/>
        </w:numPr>
        <w:spacing w:after="0" w:line="276" w:lineRule="auto"/>
        <w:contextualSpacing/>
        <w:rPr>
          <w:rFonts w:ascii="Cambria" w:eastAsia="Times New Roman" w:hAnsi="Cambria" w:cs="Times New Roman"/>
          <w:sz w:val="24"/>
          <w:szCs w:val="24"/>
        </w:rPr>
      </w:pPr>
      <w:r w:rsidRPr="003A79E0">
        <w:rPr>
          <w:rFonts w:ascii="Cambria" w:eastAsia="Times New Roman" w:hAnsi="Cambria" w:cs="Times New Roman"/>
          <w:sz w:val="24"/>
          <w:szCs w:val="24"/>
        </w:rPr>
        <w:t xml:space="preserve">Students ARRIVE on time – if you are </w:t>
      </w:r>
      <w:r w:rsidRPr="003A79E0">
        <w:rPr>
          <w:rFonts w:ascii="Cambria" w:eastAsia="Times New Roman" w:hAnsi="Cambria" w:cs="Times New Roman"/>
          <w:b/>
          <w:bCs/>
          <w:sz w:val="24"/>
          <w:szCs w:val="24"/>
        </w:rPr>
        <w:t>15 minutes late</w:t>
      </w:r>
      <w:r w:rsidRPr="003A79E0">
        <w:rPr>
          <w:rFonts w:ascii="Cambria" w:eastAsia="Times New Roman" w:hAnsi="Cambria" w:cs="Times New Roman"/>
          <w:sz w:val="24"/>
          <w:szCs w:val="24"/>
        </w:rPr>
        <w:t xml:space="preserve"> then you are marked as </w:t>
      </w:r>
      <w:r w:rsidRPr="003A79E0">
        <w:rPr>
          <w:rFonts w:ascii="Cambria" w:eastAsia="Times New Roman" w:hAnsi="Cambria" w:cs="Times New Roman"/>
          <w:b/>
          <w:bCs/>
          <w:sz w:val="24"/>
          <w:szCs w:val="24"/>
        </w:rPr>
        <w:t>ABSENT</w:t>
      </w:r>
    </w:p>
    <w:p w14:paraId="2A2F373A" w14:textId="77777777" w:rsidR="003A79E0" w:rsidRPr="003A79E0" w:rsidRDefault="003A79E0" w:rsidP="003A79E0">
      <w:pPr>
        <w:numPr>
          <w:ilvl w:val="0"/>
          <w:numId w:val="3"/>
        </w:numPr>
        <w:spacing w:after="0" w:line="276" w:lineRule="auto"/>
        <w:contextualSpacing/>
        <w:rPr>
          <w:rFonts w:ascii="Cambria" w:eastAsia="Times New Roman" w:hAnsi="Cambria" w:cs="Times New Roman"/>
          <w:sz w:val="24"/>
          <w:szCs w:val="24"/>
        </w:rPr>
      </w:pPr>
      <w:r w:rsidRPr="003A79E0">
        <w:rPr>
          <w:rFonts w:ascii="Cambria" w:eastAsia="Times New Roman" w:hAnsi="Cambria" w:cs="Times New Roman"/>
          <w:sz w:val="24"/>
          <w:szCs w:val="24"/>
        </w:rPr>
        <w:t>Students avoid or minimize unscheduled personal breaks (no phone calls – see below).</w:t>
      </w:r>
    </w:p>
    <w:p w14:paraId="70666C6E" w14:textId="77777777" w:rsidR="003A79E0" w:rsidRPr="003A79E0" w:rsidRDefault="003A79E0" w:rsidP="003A79E0">
      <w:pPr>
        <w:numPr>
          <w:ilvl w:val="0"/>
          <w:numId w:val="3"/>
        </w:numPr>
        <w:spacing w:after="0" w:line="276" w:lineRule="auto"/>
        <w:contextualSpacing/>
        <w:rPr>
          <w:rFonts w:ascii="Cambria" w:eastAsia="Times New Roman" w:hAnsi="Cambria" w:cs="Times New Roman"/>
          <w:sz w:val="24"/>
          <w:szCs w:val="24"/>
        </w:rPr>
      </w:pPr>
      <w:r w:rsidRPr="003A79E0">
        <w:rPr>
          <w:rFonts w:ascii="Cambria" w:eastAsia="Times New Roman" w:hAnsi="Cambria" w:cs="Times New Roman"/>
          <w:sz w:val="24"/>
          <w:szCs w:val="24"/>
        </w:rPr>
        <w:t xml:space="preserve">Students are </w:t>
      </w:r>
      <w:r w:rsidRPr="003A79E0">
        <w:rPr>
          <w:rFonts w:ascii="Cambria" w:eastAsia="Times New Roman" w:hAnsi="Cambria" w:cs="Times New Roman"/>
          <w:b/>
          <w:bCs/>
          <w:sz w:val="24"/>
          <w:szCs w:val="24"/>
        </w:rPr>
        <w:t>FULLY</w:t>
      </w:r>
      <w:r w:rsidRPr="003A79E0">
        <w:rPr>
          <w:rFonts w:ascii="Cambria" w:eastAsia="Times New Roman" w:hAnsi="Cambria" w:cs="Times New Roman"/>
          <w:sz w:val="24"/>
          <w:szCs w:val="24"/>
        </w:rPr>
        <w:t xml:space="preserve"> </w:t>
      </w:r>
      <w:r w:rsidRPr="003A79E0">
        <w:rPr>
          <w:rFonts w:ascii="Cambria" w:eastAsia="Times New Roman" w:hAnsi="Cambria" w:cs="Times New Roman"/>
          <w:b/>
          <w:bCs/>
          <w:sz w:val="24"/>
          <w:szCs w:val="24"/>
        </w:rPr>
        <w:t>prepared</w:t>
      </w:r>
      <w:r w:rsidRPr="003A79E0">
        <w:rPr>
          <w:rFonts w:ascii="Cambria" w:eastAsia="Times New Roman" w:hAnsi="Cambria" w:cs="Times New Roman"/>
          <w:sz w:val="24"/>
          <w:szCs w:val="24"/>
        </w:rPr>
        <w:t xml:space="preserve"> for each class (i.e. read chapter and complete Pre-Lecture assignment).</w:t>
      </w:r>
    </w:p>
    <w:p w14:paraId="245AB94A" w14:textId="77777777" w:rsidR="003A79E0" w:rsidRPr="003A79E0" w:rsidRDefault="003A79E0" w:rsidP="003A79E0">
      <w:pPr>
        <w:numPr>
          <w:ilvl w:val="0"/>
          <w:numId w:val="3"/>
        </w:numPr>
        <w:spacing w:after="0" w:line="276" w:lineRule="auto"/>
        <w:contextualSpacing/>
        <w:rPr>
          <w:rFonts w:ascii="Cambria" w:eastAsia="Times New Roman" w:hAnsi="Cambria" w:cs="Times New Roman"/>
          <w:sz w:val="24"/>
          <w:szCs w:val="24"/>
        </w:rPr>
      </w:pPr>
      <w:r w:rsidRPr="003A79E0">
        <w:rPr>
          <w:rFonts w:ascii="Cambria" w:eastAsia="Times New Roman" w:hAnsi="Cambria" w:cs="Times New Roman"/>
          <w:sz w:val="24"/>
          <w:szCs w:val="24"/>
        </w:rPr>
        <w:t>Students respect their other co-students.</w:t>
      </w:r>
    </w:p>
    <w:p w14:paraId="47831324" w14:textId="77777777" w:rsidR="003A79E0" w:rsidRPr="003A79E0" w:rsidRDefault="003A79E0" w:rsidP="003A79E0">
      <w:pPr>
        <w:numPr>
          <w:ilvl w:val="0"/>
          <w:numId w:val="3"/>
        </w:numPr>
        <w:spacing w:after="0" w:line="276" w:lineRule="auto"/>
        <w:contextualSpacing/>
        <w:rPr>
          <w:rFonts w:ascii="Cambria" w:eastAsia="Times New Roman" w:hAnsi="Cambria" w:cs="Times New Roman"/>
          <w:sz w:val="24"/>
          <w:szCs w:val="24"/>
        </w:rPr>
      </w:pPr>
      <w:r w:rsidRPr="003A79E0">
        <w:rPr>
          <w:rFonts w:ascii="Cambria" w:eastAsia="Times New Roman" w:hAnsi="Cambria" w:cs="Times New Roman"/>
          <w:sz w:val="24"/>
          <w:szCs w:val="24"/>
          <w:u w:val="single"/>
        </w:rPr>
        <w:t>Cell phones and other wireless devices are turned off there is absolutely NO TEXTING during class!</w:t>
      </w:r>
      <w:r w:rsidRPr="003A79E0">
        <w:rPr>
          <w:rFonts w:ascii="Cambria" w:eastAsia="Times New Roman" w:hAnsi="Cambria" w:cs="Times New Roman"/>
          <w:sz w:val="24"/>
          <w:szCs w:val="24"/>
        </w:rPr>
        <w:t xml:space="preserve"> You may not even have your phone sitting in your lap as this is distracting to all of us. A student who texts during class disrupts everyone’s learning and will receive </w:t>
      </w:r>
      <w:r w:rsidRPr="003A79E0">
        <w:rPr>
          <w:rFonts w:ascii="Cambria" w:eastAsia="Times New Roman" w:hAnsi="Cambria" w:cs="Times New Roman"/>
          <w:b/>
          <w:sz w:val="24"/>
          <w:szCs w:val="24"/>
        </w:rPr>
        <w:t>ZERO</w:t>
      </w:r>
      <w:r w:rsidRPr="003A79E0">
        <w:rPr>
          <w:rFonts w:ascii="Cambria" w:eastAsia="Times New Roman" w:hAnsi="Cambria" w:cs="Times New Roman"/>
          <w:sz w:val="24"/>
          <w:szCs w:val="24"/>
        </w:rPr>
        <w:t xml:space="preserve"> participation points for the </w:t>
      </w:r>
      <w:r w:rsidRPr="003A79E0">
        <w:rPr>
          <w:rFonts w:ascii="Cambria" w:eastAsia="Times New Roman" w:hAnsi="Cambria" w:cs="Times New Roman"/>
          <w:b/>
          <w:sz w:val="24"/>
          <w:szCs w:val="24"/>
        </w:rPr>
        <w:t>ENTIRE</w:t>
      </w:r>
      <w:r w:rsidRPr="003A79E0">
        <w:rPr>
          <w:rFonts w:ascii="Cambria" w:eastAsia="Times New Roman" w:hAnsi="Cambria" w:cs="Times New Roman"/>
          <w:sz w:val="24"/>
          <w:szCs w:val="24"/>
        </w:rPr>
        <w:t xml:space="preserve"> semester. A </w:t>
      </w:r>
      <w:r w:rsidRPr="003A79E0">
        <w:rPr>
          <w:rFonts w:ascii="Cambria" w:eastAsia="Times New Roman" w:hAnsi="Cambria" w:cs="Times New Roman"/>
          <w:b/>
          <w:sz w:val="24"/>
          <w:szCs w:val="24"/>
        </w:rPr>
        <w:t>second</w:t>
      </w:r>
      <w:r w:rsidRPr="003A79E0">
        <w:rPr>
          <w:rFonts w:ascii="Cambria" w:eastAsia="Times New Roman" w:hAnsi="Cambria" w:cs="Times New Roman"/>
          <w:sz w:val="24"/>
          <w:szCs w:val="24"/>
        </w:rPr>
        <w:t xml:space="preserve"> offense and the student will be asked to </w:t>
      </w:r>
      <w:r w:rsidRPr="003A79E0">
        <w:rPr>
          <w:rFonts w:ascii="Cambria" w:eastAsia="Times New Roman" w:hAnsi="Cambria" w:cs="Times New Roman"/>
          <w:b/>
          <w:sz w:val="24"/>
          <w:szCs w:val="24"/>
        </w:rPr>
        <w:t>leave the class</w:t>
      </w:r>
      <w:r w:rsidRPr="003A79E0">
        <w:rPr>
          <w:rFonts w:ascii="Cambria" w:eastAsia="Times New Roman" w:hAnsi="Cambria" w:cs="Times New Roman"/>
          <w:sz w:val="24"/>
          <w:szCs w:val="24"/>
        </w:rPr>
        <w:t>.</w:t>
      </w:r>
    </w:p>
    <w:p w14:paraId="0A821BF5" w14:textId="77777777" w:rsidR="003A79E0" w:rsidRPr="003A79E0" w:rsidRDefault="003A79E0" w:rsidP="003A79E0">
      <w:pPr>
        <w:spacing w:before="240" w:after="0" w:line="240" w:lineRule="auto"/>
        <w:rPr>
          <w:rFonts w:ascii="Cambria" w:eastAsia="Times New Roman" w:hAnsi="Cambria" w:cs="Times New Roman"/>
          <w:color w:val="000000"/>
          <w:sz w:val="36"/>
          <w:szCs w:val="36"/>
        </w:rPr>
      </w:pPr>
    </w:p>
    <w:p w14:paraId="29DDA955"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37B5F580"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5A97FE40"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1401B36C"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204CE55E"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4108044A"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6B996D1D"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77FBD064"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12768B09"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68C091BD"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3EA3E5B7"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30B06018" w14:textId="77777777" w:rsidR="00022912" w:rsidRDefault="00022912" w:rsidP="00022912">
      <w:pPr>
        <w:spacing w:after="0" w:line="240" w:lineRule="auto"/>
        <w:rPr>
          <w:rFonts w:ascii="Times New Roman" w:eastAsia="Times New Roman" w:hAnsi="Times New Roman" w:cs="Times New Roman"/>
          <w:b/>
          <w:bCs/>
          <w:sz w:val="36"/>
          <w:szCs w:val="36"/>
          <w:u w:val="single"/>
        </w:rPr>
      </w:pPr>
    </w:p>
    <w:p w14:paraId="79633E8C" w14:textId="77777777" w:rsidR="00022912" w:rsidRPr="00DD2B76" w:rsidRDefault="00022912" w:rsidP="00022912">
      <w:pPr>
        <w:spacing w:after="0" w:line="240" w:lineRule="auto"/>
        <w:rPr>
          <w:rFonts w:ascii="Times New Roman" w:eastAsia="Times New Roman" w:hAnsi="Times New Roman" w:cs="Times New Roman"/>
          <w:b/>
          <w:bCs/>
          <w:sz w:val="36"/>
          <w:szCs w:val="36"/>
          <w:u w:val="single"/>
        </w:rPr>
      </w:pPr>
    </w:p>
    <w:tbl>
      <w:tblPr>
        <w:tblStyle w:val="TableGrid"/>
        <w:tblpPr w:leftFromText="180" w:rightFromText="180" w:vertAnchor="page" w:horzAnchor="page" w:tblpX="586" w:tblpY="1156"/>
        <w:tblW w:w="4620" w:type="pct"/>
        <w:tblLook w:val="0420" w:firstRow="1" w:lastRow="0" w:firstColumn="0" w:lastColumn="0" w:noHBand="0" w:noVBand="1"/>
      </w:tblPr>
      <w:tblGrid>
        <w:gridCol w:w="5381"/>
        <w:gridCol w:w="3258"/>
      </w:tblGrid>
      <w:tr w:rsidR="00022912" w:rsidRPr="00DD2B76" w14:paraId="51ABD629" w14:textId="77777777" w:rsidTr="00022912">
        <w:tc>
          <w:tcPr>
            <w:tcW w:w="5381" w:type="dxa"/>
          </w:tcPr>
          <w:p w14:paraId="0C901E10" w14:textId="77777777" w:rsidR="00022912" w:rsidRPr="00DD2B76" w:rsidRDefault="00022912" w:rsidP="00022912">
            <w:pPr>
              <w:jc w:val="center"/>
              <w:rPr>
                <w:b/>
                <w:sz w:val="18"/>
                <w:szCs w:val="18"/>
              </w:rPr>
            </w:pPr>
            <w:r>
              <w:rPr>
                <w:b/>
                <w:sz w:val="18"/>
                <w:szCs w:val="18"/>
              </w:rPr>
              <w:t>Weeks</w:t>
            </w:r>
          </w:p>
        </w:tc>
        <w:tc>
          <w:tcPr>
            <w:tcW w:w="3258" w:type="dxa"/>
          </w:tcPr>
          <w:p w14:paraId="0FDDF926" w14:textId="77777777" w:rsidR="00022912" w:rsidRPr="00DD2B76" w:rsidRDefault="00022912" w:rsidP="00022912">
            <w:pPr>
              <w:jc w:val="center"/>
              <w:rPr>
                <w:b/>
                <w:sz w:val="18"/>
                <w:szCs w:val="18"/>
              </w:rPr>
            </w:pPr>
            <w:r w:rsidRPr="00DD2B76">
              <w:rPr>
                <w:b/>
                <w:sz w:val="18"/>
                <w:szCs w:val="18"/>
              </w:rPr>
              <w:t>Topic</w:t>
            </w:r>
          </w:p>
        </w:tc>
      </w:tr>
      <w:tr w:rsidR="00022912" w:rsidRPr="00DD2B76" w14:paraId="32E6362F" w14:textId="77777777" w:rsidTr="00022912">
        <w:tc>
          <w:tcPr>
            <w:tcW w:w="5381" w:type="dxa"/>
          </w:tcPr>
          <w:p w14:paraId="4843B4F1" w14:textId="77777777" w:rsidR="00022912" w:rsidRPr="00DD2B76" w:rsidRDefault="00022912" w:rsidP="00022912">
            <w:pPr>
              <w:rPr>
                <w:sz w:val="18"/>
                <w:szCs w:val="18"/>
              </w:rPr>
            </w:pPr>
            <w:r>
              <w:rPr>
                <w:sz w:val="18"/>
                <w:szCs w:val="18"/>
              </w:rPr>
              <w:t>Week 1</w:t>
            </w:r>
          </w:p>
        </w:tc>
        <w:tc>
          <w:tcPr>
            <w:tcW w:w="3258" w:type="dxa"/>
          </w:tcPr>
          <w:p w14:paraId="6881576B" w14:textId="77777777" w:rsidR="00022912" w:rsidRPr="00DD2B76" w:rsidRDefault="00022912" w:rsidP="00022912">
            <w:pPr>
              <w:rPr>
                <w:sz w:val="18"/>
                <w:szCs w:val="18"/>
              </w:rPr>
            </w:pPr>
            <w:r w:rsidRPr="00DD2B76">
              <w:rPr>
                <w:sz w:val="18"/>
                <w:szCs w:val="18"/>
              </w:rPr>
              <w:t xml:space="preserve">Chapter 1: </w:t>
            </w:r>
          </w:p>
          <w:p w14:paraId="450383DB" w14:textId="77777777" w:rsidR="00022912" w:rsidRPr="00DD2B76" w:rsidRDefault="00022912" w:rsidP="00022912">
            <w:pPr>
              <w:rPr>
                <w:sz w:val="18"/>
                <w:szCs w:val="18"/>
              </w:rPr>
            </w:pPr>
          </w:p>
        </w:tc>
      </w:tr>
      <w:tr w:rsidR="00022912" w:rsidRPr="00DD2B76" w14:paraId="2107268B" w14:textId="77777777" w:rsidTr="00022912">
        <w:tc>
          <w:tcPr>
            <w:tcW w:w="5381" w:type="dxa"/>
          </w:tcPr>
          <w:p w14:paraId="44B989CF" w14:textId="77777777" w:rsidR="00022912" w:rsidRPr="00DD2B76" w:rsidRDefault="00022912" w:rsidP="00022912">
            <w:pPr>
              <w:rPr>
                <w:sz w:val="18"/>
                <w:szCs w:val="18"/>
              </w:rPr>
            </w:pPr>
            <w:r>
              <w:rPr>
                <w:sz w:val="18"/>
                <w:szCs w:val="18"/>
              </w:rPr>
              <w:t>Week 2</w:t>
            </w:r>
          </w:p>
        </w:tc>
        <w:tc>
          <w:tcPr>
            <w:tcW w:w="3258" w:type="dxa"/>
          </w:tcPr>
          <w:p w14:paraId="1CE890C9" w14:textId="77777777" w:rsidR="00022912" w:rsidRPr="00DD2B76" w:rsidRDefault="00022912" w:rsidP="00022912">
            <w:pPr>
              <w:rPr>
                <w:sz w:val="18"/>
                <w:szCs w:val="18"/>
              </w:rPr>
            </w:pPr>
            <w:r w:rsidRPr="00DD2B76">
              <w:rPr>
                <w:sz w:val="18"/>
                <w:szCs w:val="18"/>
              </w:rPr>
              <w:t>Chapter 2</w:t>
            </w:r>
          </w:p>
        </w:tc>
      </w:tr>
      <w:tr w:rsidR="00022912" w:rsidRPr="00DD2B76" w14:paraId="230A0B08" w14:textId="77777777" w:rsidTr="00022912">
        <w:tc>
          <w:tcPr>
            <w:tcW w:w="5381" w:type="dxa"/>
          </w:tcPr>
          <w:p w14:paraId="2A5E6CD4" w14:textId="77777777" w:rsidR="00022912" w:rsidRPr="00DD2B76" w:rsidRDefault="00022912" w:rsidP="00022912">
            <w:pPr>
              <w:rPr>
                <w:sz w:val="18"/>
                <w:szCs w:val="18"/>
              </w:rPr>
            </w:pPr>
            <w:r>
              <w:rPr>
                <w:sz w:val="18"/>
                <w:szCs w:val="18"/>
              </w:rPr>
              <w:t>Week 3</w:t>
            </w:r>
          </w:p>
        </w:tc>
        <w:tc>
          <w:tcPr>
            <w:tcW w:w="3258" w:type="dxa"/>
          </w:tcPr>
          <w:p w14:paraId="0381BBB0" w14:textId="77777777" w:rsidR="00022912" w:rsidRPr="00DD2B76" w:rsidRDefault="00022912" w:rsidP="00022912">
            <w:pPr>
              <w:rPr>
                <w:sz w:val="18"/>
                <w:szCs w:val="18"/>
              </w:rPr>
            </w:pPr>
            <w:r w:rsidRPr="00DD2B76">
              <w:rPr>
                <w:sz w:val="18"/>
                <w:szCs w:val="18"/>
              </w:rPr>
              <w:t>Chapter 3</w:t>
            </w:r>
            <w:r w:rsidRPr="00DD2B76">
              <w:rPr>
                <w:color w:val="0F243E"/>
                <w:kern w:val="24"/>
                <w:sz w:val="18"/>
                <w:szCs w:val="18"/>
              </w:rPr>
              <w:t xml:space="preserve"> </w:t>
            </w:r>
          </w:p>
        </w:tc>
      </w:tr>
      <w:tr w:rsidR="00022912" w:rsidRPr="00DD2B76" w14:paraId="2EF9ACAC" w14:textId="77777777" w:rsidTr="00022912">
        <w:tc>
          <w:tcPr>
            <w:tcW w:w="5381" w:type="dxa"/>
          </w:tcPr>
          <w:p w14:paraId="5355FF4E" w14:textId="77777777" w:rsidR="00022912" w:rsidRPr="00DD2B76" w:rsidRDefault="00022912" w:rsidP="00022912">
            <w:pPr>
              <w:rPr>
                <w:sz w:val="18"/>
                <w:szCs w:val="18"/>
              </w:rPr>
            </w:pPr>
            <w:r>
              <w:rPr>
                <w:sz w:val="18"/>
                <w:szCs w:val="18"/>
              </w:rPr>
              <w:t>Week 4</w:t>
            </w:r>
          </w:p>
        </w:tc>
        <w:tc>
          <w:tcPr>
            <w:tcW w:w="3258" w:type="dxa"/>
          </w:tcPr>
          <w:p w14:paraId="25304587" w14:textId="77777777" w:rsidR="00022912" w:rsidRPr="00DD2B76" w:rsidRDefault="00022912" w:rsidP="00022912">
            <w:pPr>
              <w:rPr>
                <w:sz w:val="18"/>
                <w:szCs w:val="18"/>
              </w:rPr>
            </w:pPr>
            <w:r w:rsidRPr="00DD2B76">
              <w:rPr>
                <w:sz w:val="18"/>
                <w:szCs w:val="18"/>
              </w:rPr>
              <w:t xml:space="preserve">Chapter 4:  </w:t>
            </w:r>
            <w:r w:rsidRPr="00DD2B76">
              <w:rPr>
                <w:color w:val="0F243E"/>
                <w:kern w:val="24"/>
                <w:sz w:val="18"/>
                <w:szCs w:val="18"/>
              </w:rPr>
              <w:t xml:space="preserve"> </w:t>
            </w:r>
          </w:p>
          <w:p w14:paraId="47E81EFD" w14:textId="77777777" w:rsidR="00022912" w:rsidRPr="00DD2B76" w:rsidRDefault="00022912" w:rsidP="00022912">
            <w:pPr>
              <w:rPr>
                <w:sz w:val="18"/>
                <w:szCs w:val="18"/>
              </w:rPr>
            </w:pPr>
          </w:p>
        </w:tc>
      </w:tr>
      <w:tr w:rsidR="00022912" w:rsidRPr="00DD2B76" w14:paraId="0D09E206" w14:textId="77777777" w:rsidTr="00022912">
        <w:tc>
          <w:tcPr>
            <w:tcW w:w="5381" w:type="dxa"/>
          </w:tcPr>
          <w:p w14:paraId="3B621761" w14:textId="77777777" w:rsidR="00022912" w:rsidRPr="00DD2B76" w:rsidRDefault="00022912" w:rsidP="00022912">
            <w:pPr>
              <w:rPr>
                <w:sz w:val="18"/>
                <w:szCs w:val="18"/>
              </w:rPr>
            </w:pPr>
            <w:r>
              <w:rPr>
                <w:sz w:val="18"/>
                <w:szCs w:val="18"/>
              </w:rPr>
              <w:t>Week 5</w:t>
            </w:r>
          </w:p>
        </w:tc>
        <w:tc>
          <w:tcPr>
            <w:tcW w:w="3258" w:type="dxa"/>
          </w:tcPr>
          <w:p w14:paraId="3D27B65C" w14:textId="77777777" w:rsidR="00022912" w:rsidRPr="00DD2B76" w:rsidRDefault="00022912" w:rsidP="00022912">
            <w:pPr>
              <w:rPr>
                <w:sz w:val="18"/>
                <w:szCs w:val="18"/>
              </w:rPr>
            </w:pPr>
            <w:r w:rsidRPr="00DD2B76">
              <w:rPr>
                <w:sz w:val="18"/>
                <w:szCs w:val="18"/>
              </w:rPr>
              <w:t>EXAM 1 chapters 1, 2, and 3</w:t>
            </w:r>
          </w:p>
          <w:p w14:paraId="378BC442" w14:textId="77777777" w:rsidR="00022912" w:rsidRPr="00DD2B76" w:rsidRDefault="00022912" w:rsidP="00022912">
            <w:pPr>
              <w:rPr>
                <w:sz w:val="18"/>
                <w:szCs w:val="18"/>
              </w:rPr>
            </w:pPr>
          </w:p>
          <w:p w14:paraId="07F4F3D8" w14:textId="77777777" w:rsidR="00022912" w:rsidRPr="00DD2B76" w:rsidRDefault="00022912" w:rsidP="00022912">
            <w:pPr>
              <w:rPr>
                <w:sz w:val="18"/>
                <w:szCs w:val="18"/>
              </w:rPr>
            </w:pPr>
          </w:p>
          <w:p w14:paraId="5B3B4D1B" w14:textId="77777777" w:rsidR="00022912" w:rsidRPr="00DD2B76" w:rsidRDefault="00022912" w:rsidP="00022912">
            <w:pPr>
              <w:rPr>
                <w:sz w:val="18"/>
                <w:szCs w:val="18"/>
              </w:rPr>
            </w:pPr>
          </w:p>
        </w:tc>
      </w:tr>
      <w:tr w:rsidR="00022912" w:rsidRPr="00DD2B76" w14:paraId="63CEBF79" w14:textId="77777777" w:rsidTr="00022912">
        <w:tc>
          <w:tcPr>
            <w:tcW w:w="5381" w:type="dxa"/>
          </w:tcPr>
          <w:p w14:paraId="4F30B228" w14:textId="77777777" w:rsidR="00022912" w:rsidRPr="00DD2B76" w:rsidRDefault="00022912" w:rsidP="00022912">
            <w:pPr>
              <w:rPr>
                <w:sz w:val="18"/>
                <w:szCs w:val="18"/>
              </w:rPr>
            </w:pPr>
            <w:r>
              <w:rPr>
                <w:sz w:val="18"/>
                <w:szCs w:val="18"/>
              </w:rPr>
              <w:t>Week 6</w:t>
            </w:r>
          </w:p>
        </w:tc>
        <w:tc>
          <w:tcPr>
            <w:tcW w:w="3258" w:type="dxa"/>
          </w:tcPr>
          <w:p w14:paraId="1A2F884B" w14:textId="77777777" w:rsidR="00022912" w:rsidRPr="00DD2B76" w:rsidRDefault="00022912" w:rsidP="00022912">
            <w:pPr>
              <w:rPr>
                <w:sz w:val="18"/>
                <w:szCs w:val="18"/>
              </w:rPr>
            </w:pPr>
            <w:r w:rsidRPr="00DD2B76">
              <w:rPr>
                <w:sz w:val="18"/>
                <w:szCs w:val="18"/>
              </w:rPr>
              <w:t>Chapter 5</w:t>
            </w:r>
            <w:r w:rsidRPr="00DD2B76">
              <w:rPr>
                <w:color w:val="0F243E"/>
                <w:kern w:val="24"/>
                <w:sz w:val="18"/>
                <w:szCs w:val="18"/>
              </w:rPr>
              <w:t xml:space="preserve"> </w:t>
            </w:r>
          </w:p>
          <w:p w14:paraId="2C8C5DF8" w14:textId="77777777" w:rsidR="00022912" w:rsidRPr="00DD2B76" w:rsidRDefault="00022912" w:rsidP="00022912">
            <w:pPr>
              <w:rPr>
                <w:sz w:val="18"/>
                <w:szCs w:val="18"/>
              </w:rPr>
            </w:pPr>
          </w:p>
          <w:p w14:paraId="1FFDB9D4" w14:textId="77777777" w:rsidR="00022912" w:rsidRPr="00DD2B76" w:rsidRDefault="00022912" w:rsidP="00022912">
            <w:pPr>
              <w:rPr>
                <w:sz w:val="18"/>
                <w:szCs w:val="18"/>
              </w:rPr>
            </w:pPr>
          </w:p>
        </w:tc>
      </w:tr>
      <w:tr w:rsidR="00022912" w:rsidRPr="00DD2B76" w14:paraId="549DD433" w14:textId="77777777" w:rsidTr="00022912">
        <w:tc>
          <w:tcPr>
            <w:tcW w:w="5381" w:type="dxa"/>
          </w:tcPr>
          <w:p w14:paraId="0D946D69" w14:textId="77777777" w:rsidR="00022912" w:rsidRPr="00DD2B76" w:rsidRDefault="00022912" w:rsidP="00022912">
            <w:pPr>
              <w:rPr>
                <w:sz w:val="18"/>
                <w:szCs w:val="18"/>
              </w:rPr>
            </w:pPr>
            <w:r>
              <w:rPr>
                <w:sz w:val="18"/>
                <w:szCs w:val="18"/>
              </w:rPr>
              <w:t>Week 7</w:t>
            </w:r>
          </w:p>
        </w:tc>
        <w:tc>
          <w:tcPr>
            <w:tcW w:w="3258" w:type="dxa"/>
          </w:tcPr>
          <w:p w14:paraId="12361091" w14:textId="77777777" w:rsidR="00022912" w:rsidRPr="00DD2B76" w:rsidRDefault="00022912" w:rsidP="00022912">
            <w:pPr>
              <w:rPr>
                <w:sz w:val="18"/>
                <w:szCs w:val="18"/>
              </w:rPr>
            </w:pPr>
            <w:r w:rsidRPr="00DD2B76">
              <w:rPr>
                <w:sz w:val="18"/>
                <w:szCs w:val="18"/>
              </w:rPr>
              <w:t xml:space="preserve">Chapter 6:  </w:t>
            </w:r>
            <w:r w:rsidRPr="00DD2B76">
              <w:rPr>
                <w:color w:val="0F243E"/>
                <w:kern w:val="24"/>
                <w:sz w:val="18"/>
                <w:szCs w:val="18"/>
              </w:rPr>
              <w:t xml:space="preserve"> </w:t>
            </w:r>
          </w:p>
          <w:p w14:paraId="3F263FBA" w14:textId="77777777" w:rsidR="00022912" w:rsidRPr="00DD2B76" w:rsidRDefault="00022912" w:rsidP="00022912">
            <w:pPr>
              <w:rPr>
                <w:sz w:val="18"/>
                <w:szCs w:val="18"/>
              </w:rPr>
            </w:pPr>
          </w:p>
          <w:p w14:paraId="39678D20" w14:textId="77777777" w:rsidR="00022912" w:rsidRPr="00DD2B76" w:rsidRDefault="00022912" w:rsidP="00022912">
            <w:pPr>
              <w:rPr>
                <w:sz w:val="18"/>
                <w:szCs w:val="18"/>
              </w:rPr>
            </w:pPr>
          </w:p>
        </w:tc>
      </w:tr>
      <w:tr w:rsidR="00022912" w:rsidRPr="00DD2B76" w14:paraId="60058D4C" w14:textId="77777777" w:rsidTr="00022912">
        <w:trPr>
          <w:trHeight w:val="803"/>
        </w:trPr>
        <w:tc>
          <w:tcPr>
            <w:tcW w:w="5381" w:type="dxa"/>
          </w:tcPr>
          <w:p w14:paraId="45E27E9F" w14:textId="77777777" w:rsidR="00022912" w:rsidRPr="00DD2B76" w:rsidRDefault="00022912" w:rsidP="00022912">
            <w:pPr>
              <w:rPr>
                <w:sz w:val="18"/>
                <w:szCs w:val="18"/>
              </w:rPr>
            </w:pPr>
            <w:r>
              <w:rPr>
                <w:sz w:val="18"/>
                <w:szCs w:val="18"/>
              </w:rPr>
              <w:t>Week 9</w:t>
            </w:r>
          </w:p>
        </w:tc>
        <w:tc>
          <w:tcPr>
            <w:tcW w:w="3258" w:type="dxa"/>
          </w:tcPr>
          <w:p w14:paraId="1D20684A" w14:textId="77777777" w:rsidR="00022912" w:rsidRPr="00DD2B76" w:rsidRDefault="00022912" w:rsidP="00022912">
            <w:pPr>
              <w:rPr>
                <w:sz w:val="18"/>
                <w:szCs w:val="18"/>
              </w:rPr>
            </w:pPr>
            <w:r w:rsidRPr="00DD2B76">
              <w:rPr>
                <w:sz w:val="18"/>
                <w:szCs w:val="18"/>
              </w:rPr>
              <w:t xml:space="preserve">Chapter 7:  </w:t>
            </w:r>
            <w:r w:rsidRPr="00DD2B76">
              <w:rPr>
                <w:color w:val="000000"/>
                <w:kern w:val="24"/>
                <w:sz w:val="18"/>
                <w:szCs w:val="18"/>
              </w:rPr>
              <w:t xml:space="preserve"> </w:t>
            </w:r>
          </w:p>
          <w:p w14:paraId="7F4DA024" w14:textId="77777777" w:rsidR="00022912" w:rsidRPr="00DD2B76" w:rsidRDefault="00022912" w:rsidP="00022912">
            <w:pPr>
              <w:rPr>
                <w:sz w:val="18"/>
                <w:szCs w:val="18"/>
              </w:rPr>
            </w:pPr>
          </w:p>
        </w:tc>
      </w:tr>
      <w:tr w:rsidR="00022912" w:rsidRPr="00DD2B76" w14:paraId="1648BB5F" w14:textId="77777777" w:rsidTr="00022912">
        <w:tc>
          <w:tcPr>
            <w:tcW w:w="5381" w:type="dxa"/>
          </w:tcPr>
          <w:p w14:paraId="500A7F24" w14:textId="77777777" w:rsidR="00022912" w:rsidRPr="00DD2B76" w:rsidRDefault="00022912" w:rsidP="00022912">
            <w:pPr>
              <w:rPr>
                <w:sz w:val="18"/>
                <w:szCs w:val="18"/>
              </w:rPr>
            </w:pPr>
            <w:r>
              <w:rPr>
                <w:sz w:val="18"/>
                <w:szCs w:val="18"/>
              </w:rPr>
              <w:t>Week 10</w:t>
            </w:r>
          </w:p>
        </w:tc>
        <w:tc>
          <w:tcPr>
            <w:tcW w:w="3258" w:type="dxa"/>
          </w:tcPr>
          <w:p w14:paraId="3DBC5C73" w14:textId="77777777" w:rsidR="00022912" w:rsidRPr="00DD2B76" w:rsidRDefault="00022912" w:rsidP="00022912">
            <w:pPr>
              <w:rPr>
                <w:sz w:val="18"/>
                <w:szCs w:val="18"/>
              </w:rPr>
            </w:pPr>
            <w:r w:rsidRPr="00DD2B76">
              <w:rPr>
                <w:sz w:val="18"/>
                <w:szCs w:val="18"/>
              </w:rPr>
              <w:t xml:space="preserve">Chapter  8:  </w:t>
            </w:r>
            <w:r w:rsidRPr="00DD2B76">
              <w:rPr>
                <w:color w:val="0F243E"/>
                <w:kern w:val="24"/>
                <w:sz w:val="18"/>
                <w:szCs w:val="18"/>
              </w:rPr>
              <w:t xml:space="preserve"> </w:t>
            </w:r>
          </w:p>
          <w:p w14:paraId="7E336F7B" w14:textId="77777777" w:rsidR="00022912" w:rsidRPr="00DD2B76" w:rsidRDefault="00022912" w:rsidP="00022912">
            <w:pPr>
              <w:rPr>
                <w:sz w:val="18"/>
                <w:szCs w:val="18"/>
              </w:rPr>
            </w:pPr>
          </w:p>
        </w:tc>
      </w:tr>
      <w:tr w:rsidR="00022912" w:rsidRPr="00DD2B76" w14:paraId="703C1B8A" w14:textId="77777777" w:rsidTr="00022912">
        <w:tc>
          <w:tcPr>
            <w:tcW w:w="5381" w:type="dxa"/>
          </w:tcPr>
          <w:p w14:paraId="7F48DE62" w14:textId="77777777" w:rsidR="00022912" w:rsidRPr="00DD2B76" w:rsidRDefault="00022912" w:rsidP="00022912">
            <w:pPr>
              <w:rPr>
                <w:sz w:val="18"/>
                <w:szCs w:val="18"/>
              </w:rPr>
            </w:pPr>
            <w:r>
              <w:rPr>
                <w:sz w:val="18"/>
                <w:szCs w:val="18"/>
              </w:rPr>
              <w:t>Week 10</w:t>
            </w:r>
          </w:p>
        </w:tc>
        <w:tc>
          <w:tcPr>
            <w:tcW w:w="3258" w:type="dxa"/>
          </w:tcPr>
          <w:p w14:paraId="2988629E" w14:textId="77777777" w:rsidR="00022912" w:rsidRPr="00DD2B76" w:rsidRDefault="00022912" w:rsidP="00022912">
            <w:pPr>
              <w:rPr>
                <w:sz w:val="18"/>
                <w:szCs w:val="18"/>
              </w:rPr>
            </w:pPr>
            <w:r>
              <w:rPr>
                <w:sz w:val="18"/>
                <w:szCs w:val="18"/>
              </w:rPr>
              <w:t xml:space="preserve">Cases </w:t>
            </w:r>
          </w:p>
        </w:tc>
      </w:tr>
      <w:tr w:rsidR="00022912" w:rsidRPr="00DD2B76" w14:paraId="0A2249FF" w14:textId="77777777" w:rsidTr="00022912">
        <w:tc>
          <w:tcPr>
            <w:tcW w:w="5381" w:type="dxa"/>
          </w:tcPr>
          <w:p w14:paraId="4CF97CA9" w14:textId="77777777" w:rsidR="00022912" w:rsidRPr="00DD2B76" w:rsidRDefault="00022912" w:rsidP="00022912">
            <w:pPr>
              <w:rPr>
                <w:sz w:val="18"/>
                <w:szCs w:val="18"/>
              </w:rPr>
            </w:pPr>
            <w:r>
              <w:rPr>
                <w:sz w:val="18"/>
                <w:szCs w:val="18"/>
              </w:rPr>
              <w:t>Week 11</w:t>
            </w:r>
          </w:p>
        </w:tc>
        <w:tc>
          <w:tcPr>
            <w:tcW w:w="3258" w:type="dxa"/>
          </w:tcPr>
          <w:p w14:paraId="1A303F3B" w14:textId="77777777" w:rsidR="00022912" w:rsidRPr="00DD2B76" w:rsidRDefault="00022912" w:rsidP="00022912">
            <w:pPr>
              <w:rPr>
                <w:sz w:val="18"/>
                <w:szCs w:val="18"/>
              </w:rPr>
            </w:pPr>
            <w:r w:rsidRPr="00DD2B76">
              <w:rPr>
                <w:sz w:val="18"/>
                <w:szCs w:val="18"/>
              </w:rPr>
              <w:t xml:space="preserve">Chapter 9:  </w:t>
            </w:r>
            <w:r w:rsidRPr="00DD2B76">
              <w:rPr>
                <w:color w:val="0F243E"/>
                <w:kern w:val="24"/>
                <w:sz w:val="18"/>
                <w:szCs w:val="18"/>
              </w:rPr>
              <w:t xml:space="preserve"> </w:t>
            </w:r>
          </w:p>
          <w:p w14:paraId="47F67A1F" w14:textId="77777777" w:rsidR="00022912" w:rsidRPr="00DD2B76" w:rsidRDefault="00022912" w:rsidP="00022912">
            <w:pPr>
              <w:rPr>
                <w:sz w:val="18"/>
                <w:szCs w:val="18"/>
              </w:rPr>
            </w:pPr>
          </w:p>
          <w:p w14:paraId="55B7E03C" w14:textId="77777777" w:rsidR="00022912" w:rsidRPr="00DD2B76" w:rsidRDefault="00022912" w:rsidP="00022912">
            <w:pPr>
              <w:rPr>
                <w:sz w:val="18"/>
                <w:szCs w:val="18"/>
              </w:rPr>
            </w:pPr>
          </w:p>
        </w:tc>
      </w:tr>
      <w:tr w:rsidR="00022912" w:rsidRPr="00DD2B76" w14:paraId="10746D2E" w14:textId="77777777" w:rsidTr="00022912">
        <w:tc>
          <w:tcPr>
            <w:tcW w:w="5381" w:type="dxa"/>
          </w:tcPr>
          <w:p w14:paraId="607D7A33" w14:textId="77777777" w:rsidR="00022912" w:rsidRPr="00DD2B76" w:rsidRDefault="00022912" w:rsidP="00022912">
            <w:pPr>
              <w:rPr>
                <w:sz w:val="18"/>
                <w:szCs w:val="18"/>
              </w:rPr>
            </w:pPr>
            <w:r>
              <w:rPr>
                <w:sz w:val="18"/>
                <w:szCs w:val="18"/>
              </w:rPr>
              <w:t>Week 12</w:t>
            </w:r>
          </w:p>
        </w:tc>
        <w:tc>
          <w:tcPr>
            <w:tcW w:w="3258" w:type="dxa"/>
          </w:tcPr>
          <w:p w14:paraId="48C5EA11" w14:textId="77777777" w:rsidR="00022912" w:rsidRPr="00DD2B76" w:rsidRDefault="00022912" w:rsidP="00022912">
            <w:pPr>
              <w:rPr>
                <w:sz w:val="18"/>
                <w:szCs w:val="18"/>
              </w:rPr>
            </w:pPr>
            <w:r w:rsidRPr="00DD2B76">
              <w:rPr>
                <w:sz w:val="18"/>
                <w:szCs w:val="18"/>
              </w:rPr>
              <w:t xml:space="preserve">EXAM 2 </w:t>
            </w:r>
          </w:p>
          <w:p w14:paraId="6BB16B76" w14:textId="77777777" w:rsidR="00022912" w:rsidRPr="00DD2B76" w:rsidRDefault="00022912" w:rsidP="00022912">
            <w:pPr>
              <w:rPr>
                <w:sz w:val="18"/>
                <w:szCs w:val="18"/>
              </w:rPr>
            </w:pPr>
          </w:p>
        </w:tc>
      </w:tr>
      <w:tr w:rsidR="00022912" w:rsidRPr="00DD2B76" w14:paraId="12143668" w14:textId="77777777" w:rsidTr="00022912">
        <w:tc>
          <w:tcPr>
            <w:tcW w:w="5381" w:type="dxa"/>
          </w:tcPr>
          <w:p w14:paraId="5D8D32FC" w14:textId="77777777" w:rsidR="00022912" w:rsidRPr="00DD2B76" w:rsidRDefault="00022912" w:rsidP="00022912">
            <w:pPr>
              <w:rPr>
                <w:sz w:val="18"/>
                <w:szCs w:val="18"/>
              </w:rPr>
            </w:pPr>
            <w:r>
              <w:rPr>
                <w:sz w:val="18"/>
                <w:szCs w:val="18"/>
              </w:rPr>
              <w:t>Week 13</w:t>
            </w:r>
          </w:p>
        </w:tc>
        <w:tc>
          <w:tcPr>
            <w:tcW w:w="3258" w:type="dxa"/>
          </w:tcPr>
          <w:p w14:paraId="0CE9CD02" w14:textId="77777777" w:rsidR="00022912" w:rsidRPr="00DD2B76" w:rsidRDefault="00022912" w:rsidP="00022912">
            <w:pPr>
              <w:rPr>
                <w:sz w:val="18"/>
                <w:szCs w:val="18"/>
              </w:rPr>
            </w:pPr>
            <w:r w:rsidRPr="00DD2B76">
              <w:rPr>
                <w:sz w:val="18"/>
                <w:szCs w:val="18"/>
              </w:rPr>
              <w:t>Chapter 10:</w:t>
            </w:r>
          </w:p>
          <w:p w14:paraId="006A88F1" w14:textId="77777777" w:rsidR="00022912" w:rsidRPr="00DD2B76" w:rsidRDefault="00022912" w:rsidP="00022912">
            <w:pPr>
              <w:rPr>
                <w:sz w:val="18"/>
                <w:szCs w:val="18"/>
              </w:rPr>
            </w:pPr>
          </w:p>
        </w:tc>
      </w:tr>
      <w:tr w:rsidR="00022912" w:rsidRPr="00DD2B76" w14:paraId="602F15C9" w14:textId="77777777" w:rsidTr="00022912">
        <w:tc>
          <w:tcPr>
            <w:tcW w:w="5381" w:type="dxa"/>
          </w:tcPr>
          <w:p w14:paraId="2C77F7BE" w14:textId="77777777" w:rsidR="00022912" w:rsidRPr="00DD2B76" w:rsidRDefault="00022912" w:rsidP="00022912">
            <w:pPr>
              <w:rPr>
                <w:sz w:val="18"/>
                <w:szCs w:val="18"/>
              </w:rPr>
            </w:pPr>
            <w:r>
              <w:rPr>
                <w:sz w:val="18"/>
                <w:szCs w:val="18"/>
              </w:rPr>
              <w:t>Week 14</w:t>
            </w:r>
          </w:p>
        </w:tc>
        <w:tc>
          <w:tcPr>
            <w:tcW w:w="3258" w:type="dxa"/>
          </w:tcPr>
          <w:p w14:paraId="11680FB4" w14:textId="77777777" w:rsidR="00022912" w:rsidRPr="00DD2B76" w:rsidRDefault="00022912" w:rsidP="00022912">
            <w:pPr>
              <w:rPr>
                <w:sz w:val="18"/>
                <w:szCs w:val="18"/>
              </w:rPr>
            </w:pPr>
            <w:r w:rsidRPr="00DD2B76">
              <w:rPr>
                <w:sz w:val="18"/>
                <w:szCs w:val="18"/>
              </w:rPr>
              <w:t>Reviews</w:t>
            </w:r>
          </w:p>
        </w:tc>
      </w:tr>
      <w:tr w:rsidR="00022912" w:rsidRPr="00DD2B76" w14:paraId="385EB7BB" w14:textId="77777777" w:rsidTr="00022912">
        <w:tc>
          <w:tcPr>
            <w:tcW w:w="5381" w:type="dxa"/>
          </w:tcPr>
          <w:p w14:paraId="0963BAB8" w14:textId="77777777" w:rsidR="00022912" w:rsidRPr="00DD2B76" w:rsidRDefault="00022912" w:rsidP="00022912">
            <w:pPr>
              <w:rPr>
                <w:sz w:val="18"/>
                <w:szCs w:val="18"/>
              </w:rPr>
            </w:pPr>
            <w:r>
              <w:rPr>
                <w:sz w:val="18"/>
                <w:szCs w:val="18"/>
              </w:rPr>
              <w:t>Week 15</w:t>
            </w:r>
          </w:p>
        </w:tc>
        <w:tc>
          <w:tcPr>
            <w:tcW w:w="3258" w:type="dxa"/>
          </w:tcPr>
          <w:p w14:paraId="51FED5D9" w14:textId="77777777" w:rsidR="00022912" w:rsidRPr="00DD2B76" w:rsidRDefault="00022912" w:rsidP="00022912">
            <w:pPr>
              <w:rPr>
                <w:sz w:val="18"/>
                <w:szCs w:val="18"/>
              </w:rPr>
            </w:pPr>
            <w:r w:rsidRPr="00DD2B76">
              <w:rPr>
                <w:sz w:val="18"/>
                <w:szCs w:val="18"/>
              </w:rPr>
              <w:t xml:space="preserve">Final Exam </w:t>
            </w:r>
          </w:p>
        </w:tc>
      </w:tr>
    </w:tbl>
    <w:p w14:paraId="21483475" w14:textId="77777777" w:rsidR="003A79E0" w:rsidRPr="00C044CE" w:rsidRDefault="003A79E0">
      <w:pPr>
        <w:rPr>
          <w:rFonts w:ascii="Times New Roman" w:hAnsi="Times New Roman" w:cs="Times New Roman"/>
          <w:sz w:val="24"/>
          <w:szCs w:val="24"/>
        </w:rPr>
      </w:pPr>
    </w:p>
    <w:sectPr w:rsidR="003A79E0" w:rsidRPr="00C0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B6E39"/>
    <w:multiLevelType w:val="multilevel"/>
    <w:tmpl w:val="A55C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66A4A"/>
    <w:multiLevelType w:val="hybridMultilevel"/>
    <w:tmpl w:val="2132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C7244"/>
    <w:multiLevelType w:val="multilevel"/>
    <w:tmpl w:val="CBAA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DC"/>
    <w:rsid w:val="000064DC"/>
    <w:rsid w:val="00022912"/>
    <w:rsid w:val="003A79E0"/>
    <w:rsid w:val="00571451"/>
    <w:rsid w:val="00C044CE"/>
    <w:rsid w:val="00D96850"/>
    <w:rsid w:val="00F8319C"/>
    <w:rsid w:val="00FC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F077"/>
  <w15:chartTrackingRefBased/>
  <w15:docId w15:val="{6AF6A983-7556-4B41-9C9D-D120259D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912"/>
    <w:rPr>
      <w:color w:val="0563C1" w:themeColor="hyperlink"/>
      <w:u w:val="single"/>
    </w:rPr>
  </w:style>
  <w:style w:type="character" w:customStyle="1" w:styleId="UnresolvedMention">
    <w:name w:val="Unresolved Mention"/>
    <w:basedOn w:val="DefaultParagraphFont"/>
    <w:uiPriority w:val="99"/>
    <w:semiHidden/>
    <w:unhideWhenUsed/>
    <w:rsid w:val="00022912"/>
    <w:rPr>
      <w:color w:val="605E5C"/>
      <w:shd w:val="clear" w:color="auto" w:fill="E1DFDD"/>
    </w:rPr>
  </w:style>
  <w:style w:type="table" w:styleId="TableGrid">
    <w:name w:val="Table Grid"/>
    <w:basedOn w:val="TableNormal"/>
    <w:rsid w:val="0002291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1123">
      <w:bodyDiv w:val="1"/>
      <w:marLeft w:val="0"/>
      <w:marRight w:val="0"/>
      <w:marTop w:val="0"/>
      <w:marBottom w:val="0"/>
      <w:divBdr>
        <w:top w:val="none" w:sz="0" w:space="0" w:color="auto"/>
        <w:left w:val="none" w:sz="0" w:space="0" w:color="auto"/>
        <w:bottom w:val="none" w:sz="0" w:space="0" w:color="auto"/>
        <w:right w:val="none" w:sz="0" w:space="0" w:color="auto"/>
      </w:divBdr>
      <w:divsChild>
        <w:div w:id="902641692">
          <w:marLeft w:val="0"/>
          <w:marRight w:val="0"/>
          <w:marTop w:val="0"/>
          <w:marBottom w:val="0"/>
          <w:divBdr>
            <w:top w:val="none" w:sz="0" w:space="0" w:color="auto"/>
            <w:left w:val="none" w:sz="0" w:space="0" w:color="auto"/>
            <w:bottom w:val="none" w:sz="0" w:space="0" w:color="auto"/>
            <w:right w:val="none" w:sz="0" w:space="0" w:color="auto"/>
          </w:divBdr>
        </w:div>
        <w:div w:id="48458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y.benson@mvsu.edu" TargetMode="External"/><Relationship Id="rId5" Type="http://schemas.openxmlformats.org/officeDocument/2006/relationships/hyperlink" Target="mailto:distanceed@m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Agness Mukumba</dc:creator>
  <cp:keywords/>
  <dc:description/>
  <cp:lastModifiedBy>Farhad Chowdhury</cp:lastModifiedBy>
  <cp:revision>2</cp:revision>
  <dcterms:created xsi:type="dcterms:W3CDTF">2022-09-06T20:48:00Z</dcterms:created>
  <dcterms:modified xsi:type="dcterms:W3CDTF">2022-09-06T20:48:00Z</dcterms:modified>
</cp:coreProperties>
</file>